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3E82E" w14:textId="4132F361" w:rsidR="00FC7950" w:rsidRPr="009E1167" w:rsidRDefault="009E1167" w:rsidP="00FC7950">
      <w:pPr>
        <w:pStyle w:val="01NomTakaclient"/>
        <w:keepLines/>
        <w:spacing w:after="720"/>
        <w:rPr>
          <w:rFonts w:ascii="Arial Gras" w:hAnsi="Arial Gras"/>
          <w:caps/>
          <w:sz w:val="44"/>
          <w:szCs w:val="44"/>
        </w:rPr>
      </w:pPr>
      <w:bookmarkStart w:id="0" w:name="_Hlk29826588"/>
      <w:bookmarkStart w:id="1" w:name="_Hlk37053023"/>
      <w:r w:rsidRPr="009E1167">
        <w:rPr>
          <w:rFonts w:ascii="Arial Gras" w:hAnsi="Arial Gras"/>
          <w:caps/>
          <w:sz w:val="44"/>
          <w:szCs w:val="44"/>
        </w:rPr>
        <w:t>Centre des Monuments Nationaux</w:t>
      </w:r>
    </w:p>
    <w:bookmarkEnd w:id="0"/>
    <w:p w14:paraId="271A86B5" w14:textId="2F56D3AA" w:rsidR="003516FC" w:rsidRPr="00FC7950" w:rsidRDefault="00FC7950" w:rsidP="00FF550B">
      <w:pPr>
        <w:pStyle w:val="02Nomdulot"/>
        <w:keepLines/>
        <w:spacing w:before="720" w:after="840"/>
        <w:ind w:right="0"/>
        <w:rPr>
          <w:rFonts w:ascii="Arial Gras" w:hAnsi="Arial Gras"/>
          <w:caps/>
        </w:rPr>
      </w:pPr>
      <w:r w:rsidRPr="00FC7950">
        <w:rPr>
          <w:rFonts w:ascii="Arial Gras" w:hAnsi="Arial Gras"/>
          <w:caps/>
        </w:rPr>
        <w:t>Assurance</w:t>
      </w:r>
      <w:r>
        <w:rPr>
          <w:rFonts w:ascii="Arial Gras" w:hAnsi="Arial Gras"/>
          <w:caps/>
        </w:rPr>
        <w:t xml:space="preserve"> </w:t>
      </w:r>
      <w:r w:rsidRPr="00FC7950">
        <w:rPr>
          <w:rFonts w:ascii="Arial Gras" w:hAnsi="Arial Gras"/>
          <w:caps/>
        </w:rPr>
        <w:t xml:space="preserve">tous dommages </w:t>
      </w:r>
      <w:r>
        <w:rPr>
          <w:rFonts w:ascii="Arial Gras" w:hAnsi="Arial Gras"/>
          <w:caps/>
        </w:rPr>
        <w:br/>
      </w:r>
      <w:r w:rsidRPr="00FC7950">
        <w:rPr>
          <w:rFonts w:ascii="Arial Gras" w:hAnsi="Arial Gras"/>
          <w:caps/>
        </w:rPr>
        <w:t>aux objets précieux et/ou d’exposition</w:t>
      </w:r>
    </w:p>
    <w:p w14:paraId="285DBB0B" w14:textId="1B42FC2F" w:rsidR="00F355C9" w:rsidRPr="00DA3C10" w:rsidRDefault="00F355C9" w:rsidP="00BD6450">
      <w:pPr>
        <w:pStyle w:val="03Numlot"/>
        <w:keepLines/>
        <w:spacing w:before="360" w:after="1080"/>
        <w:ind w:right="0"/>
        <w:rPr>
          <w:b/>
        </w:rPr>
      </w:pPr>
      <w:r w:rsidRPr="00F355C9">
        <w:t>LOT N</w:t>
      </w:r>
      <w:r w:rsidRPr="00DA3C10">
        <w:rPr>
          <w:b/>
        </w:rPr>
        <w:t xml:space="preserve">° </w:t>
      </w:r>
      <w:r w:rsidR="00FD3437">
        <w:rPr>
          <w:b/>
        </w:rPr>
        <w:t>3</w:t>
      </w:r>
    </w:p>
    <w:p w14:paraId="27C5BBB8" w14:textId="73FAA7A7"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007B99" w:rsidRPr="00372C8D" w14:paraId="0ED0A781" w14:textId="77777777" w:rsidTr="005F23F5">
        <w:tc>
          <w:tcPr>
            <w:tcW w:w="9356" w:type="dxa"/>
          </w:tcPr>
          <w:bookmarkEnd w:id="2"/>
          <w:p w14:paraId="6D7A7B14" w14:textId="77777777" w:rsidR="00007B99" w:rsidRPr="00372C8D" w:rsidRDefault="00007B99" w:rsidP="005F23F5">
            <w:pPr>
              <w:keepLines/>
              <w:widowControl w:val="0"/>
              <w:spacing w:before="140" w:after="140"/>
              <w:ind w:left="454"/>
              <w:rPr>
                <w:b/>
                <w:color w:val="436E91"/>
                <w:szCs w:val="18"/>
              </w:rPr>
            </w:pPr>
            <w:r w:rsidRPr="00372C8D">
              <w:rPr>
                <w:b/>
                <w:color w:val="436E91"/>
                <w:szCs w:val="18"/>
              </w:rPr>
              <w:t>Le présent dossier comporte :</w:t>
            </w:r>
          </w:p>
        </w:tc>
      </w:tr>
      <w:tr w:rsidR="00007B99" w:rsidRPr="00372C8D" w14:paraId="7C756900" w14:textId="77777777" w:rsidTr="005F23F5">
        <w:tc>
          <w:tcPr>
            <w:tcW w:w="9356" w:type="dxa"/>
          </w:tcPr>
          <w:p w14:paraId="75B6AF71" w14:textId="77777777" w:rsidR="00007B99" w:rsidRPr="00372C8D" w:rsidRDefault="00007B99" w:rsidP="005F23F5">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007B99" w:rsidRPr="00372C8D" w14:paraId="18152993" w14:textId="77777777" w:rsidTr="005F23F5">
        <w:tc>
          <w:tcPr>
            <w:tcW w:w="9356" w:type="dxa"/>
          </w:tcPr>
          <w:p w14:paraId="3F4A1505" w14:textId="77777777" w:rsidR="00007B99" w:rsidRPr="00372C8D" w:rsidRDefault="00007B99" w:rsidP="005F23F5">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007B99" w:rsidRPr="00372C8D" w14:paraId="3F6F53B6" w14:textId="77777777" w:rsidTr="005F23F5">
        <w:tc>
          <w:tcPr>
            <w:tcW w:w="9356" w:type="dxa"/>
          </w:tcPr>
          <w:p w14:paraId="7EE8AE30" w14:textId="77777777" w:rsidR="00007B99" w:rsidRPr="00372C8D" w:rsidRDefault="00007B99" w:rsidP="005F23F5">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007B99" w:rsidRPr="00372C8D" w14:paraId="5605D998" w14:textId="77777777" w:rsidTr="005F23F5">
        <w:tc>
          <w:tcPr>
            <w:tcW w:w="9356" w:type="dxa"/>
          </w:tcPr>
          <w:p w14:paraId="2CEB32BA" w14:textId="77777777" w:rsidR="00007B99" w:rsidRPr="00372C8D" w:rsidRDefault="00007B99" w:rsidP="005F23F5">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007B99" w:rsidRPr="00372C8D" w14:paraId="03A76FA4" w14:textId="77777777" w:rsidTr="005F23F5">
        <w:tc>
          <w:tcPr>
            <w:tcW w:w="9356" w:type="dxa"/>
          </w:tcPr>
          <w:p w14:paraId="397975C2" w14:textId="77777777" w:rsidR="00007B99" w:rsidRPr="00372C8D" w:rsidRDefault="00007B99" w:rsidP="005F23F5">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007B99" w:rsidRPr="00372C8D" w14:paraId="4EF40115" w14:textId="77777777" w:rsidTr="005F23F5">
        <w:tc>
          <w:tcPr>
            <w:tcW w:w="9356" w:type="dxa"/>
          </w:tcPr>
          <w:p w14:paraId="4972AA17" w14:textId="77777777" w:rsidR="00007B99" w:rsidRPr="00372C8D" w:rsidRDefault="00007B99" w:rsidP="005F23F5">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351BC6">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091BBC43" w14:textId="1CB08F82" w:rsidR="00FC7950" w:rsidRPr="009E1167" w:rsidRDefault="009E1167" w:rsidP="00FC7950">
      <w:pPr>
        <w:pStyle w:val="01NomTakaclient"/>
        <w:keepLines/>
        <w:spacing w:after="720"/>
        <w:rPr>
          <w:rFonts w:ascii="Arial Gras" w:hAnsi="Arial Gras"/>
          <w:caps/>
          <w:sz w:val="44"/>
          <w:szCs w:val="44"/>
        </w:rPr>
      </w:pPr>
      <w:r w:rsidRPr="009E1167">
        <w:rPr>
          <w:rFonts w:ascii="Arial Gras" w:hAnsi="Arial Gras"/>
          <w:caps/>
          <w:sz w:val="44"/>
          <w:szCs w:val="44"/>
        </w:rPr>
        <w:lastRenderedPageBreak/>
        <w:t>Centre des Monuments Nationaux</w:t>
      </w:r>
    </w:p>
    <w:p w14:paraId="6A7428C2" w14:textId="77777777" w:rsidR="00007B99" w:rsidRPr="009C4136" w:rsidRDefault="00007B99" w:rsidP="00007B99">
      <w:pPr>
        <w:pStyle w:val="04TitreAECPDTSIN"/>
        <w:keepLines/>
        <w:spacing w:after="840"/>
        <w:rPr>
          <w:caps/>
          <w:sz w:val="36"/>
          <w:szCs w:val="36"/>
        </w:rPr>
      </w:pPr>
      <w:r w:rsidRPr="009C4136">
        <w:rPr>
          <w:caps/>
          <w:sz w:val="36"/>
          <w:szCs w:val="36"/>
        </w:rPr>
        <w:t>Acte d’engagement valant cahier des clauses administratives particulières</w:t>
      </w:r>
    </w:p>
    <w:p w14:paraId="54722507" w14:textId="04FCAC6F" w:rsidR="00D06A2A" w:rsidRPr="003516FC" w:rsidRDefault="00D06A2A" w:rsidP="00FF550B">
      <w:pPr>
        <w:pStyle w:val="03Numlot"/>
        <w:keepLines/>
        <w:ind w:right="0"/>
      </w:pPr>
      <w:r w:rsidRPr="003516FC">
        <w:t xml:space="preserve">LOT N° </w:t>
      </w:r>
      <w:r w:rsidR="00FD3437">
        <w:rPr>
          <w:b/>
          <w:szCs w:val="40"/>
        </w:rPr>
        <w:t>3</w:t>
      </w:r>
    </w:p>
    <w:p w14:paraId="2A868CFC" w14:textId="77777777" w:rsidR="00FC7950" w:rsidRPr="00FC7950" w:rsidRDefault="00FC7950" w:rsidP="00FC7950">
      <w:pPr>
        <w:pStyle w:val="02Nomdulot"/>
        <w:keepLines/>
        <w:spacing w:before="720" w:after="840"/>
        <w:ind w:right="0"/>
        <w:rPr>
          <w:rFonts w:ascii="Arial Gras" w:hAnsi="Arial Gras"/>
          <w:caps/>
        </w:rPr>
      </w:pPr>
      <w:r w:rsidRPr="00FC7950">
        <w:rPr>
          <w:rFonts w:ascii="Arial Gras" w:hAnsi="Arial Gras"/>
          <w:caps/>
        </w:rPr>
        <w:t>Assurance</w:t>
      </w:r>
      <w:r>
        <w:rPr>
          <w:rFonts w:ascii="Arial Gras" w:hAnsi="Arial Gras"/>
          <w:caps/>
        </w:rPr>
        <w:t xml:space="preserve"> </w:t>
      </w:r>
      <w:r w:rsidRPr="00FC7950">
        <w:rPr>
          <w:rFonts w:ascii="Arial Gras" w:hAnsi="Arial Gras"/>
          <w:caps/>
        </w:rPr>
        <w:t xml:space="preserve">tous dommages </w:t>
      </w:r>
      <w:r>
        <w:rPr>
          <w:rFonts w:ascii="Arial Gras" w:hAnsi="Arial Gras"/>
          <w:caps/>
        </w:rPr>
        <w:br/>
      </w:r>
      <w:r w:rsidRPr="00FC7950">
        <w:rPr>
          <w:rFonts w:ascii="Arial Gras" w:hAnsi="Arial Gras"/>
          <w:caps/>
        </w:rPr>
        <w:t>aux objets précieux et/ou d’exposition</w:t>
      </w:r>
    </w:p>
    <w:p w14:paraId="2F2FFC4A" w14:textId="27650389"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23318146"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proofErr w:type="gramStart"/>
      <w:r w:rsidRPr="00E13FF2">
        <w:rPr>
          <w:rFonts w:ascii="Arial" w:hAnsi="Arial"/>
          <w:b/>
          <w:sz w:val="28"/>
        </w:rPr>
        <w:t>et</w:t>
      </w:r>
      <w:proofErr w:type="gramEnd"/>
      <w:r w:rsidRPr="00E13FF2">
        <w:rPr>
          <w:rFonts w:ascii="Arial" w:hAnsi="Arial"/>
          <w:b/>
          <w:sz w:val="28"/>
        </w:rPr>
        <w:t xml:space="preserve"> R. 2161-2 à R. 2161-5 du </w:t>
      </w:r>
      <w:r w:rsidR="00024B05">
        <w:rPr>
          <w:rFonts w:ascii="Arial" w:hAnsi="Arial"/>
          <w:b/>
          <w:sz w:val="28"/>
        </w:rPr>
        <w:t>C</w:t>
      </w:r>
      <w:r w:rsidRPr="00E13FF2">
        <w:rPr>
          <w:rFonts w:ascii="Arial" w:hAnsi="Arial"/>
          <w:b/>
          <w:sz w:val="28"/>
        </w:rPr>
        <w:t>ode de la commande publique</w:t>
      </w:r>
    </w:p>
    <w:p w14:paraId="2EF4F55B" w14:textId="2178E8D5"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C063EA">
        <w:rPr>
          <w:b/>
          <w:color w:val="436E91"/>
          <w:sz w:val="28"/>
          <w:szCs w:val="22"/>
        </w:rPr>
        <w:t>25-130-110</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5B44CC">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5B44CC">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44D28C1D" w14:textId="77777777" w:rsidR="00647CDC" w:rsidRPr="00FF34F8" w:rsidRDefault="00647CDC" w:rsidP="00647CDC">
      <w:pPr>
        <w:pStyle w:val="06-TitreARTICLEAE"/>
        <w:rPr>
          <w:caps/>
        </w:rPr>
      </w:pPr>
      <w:bookmarkStart w:id="6" w:name="_Hlk37053086"/>
      <w:bookmarkEnd w:id="5"/>
      <w:r w:rsidRPr="00FF34F8">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proofErr w:type="gramStart"/>
      <w:r>
        <w:rPr>
          <w:szCs w:val="22"/>
        </w:rPr>
        <w:t>à</w:t>
      </w:r>
      <w:proofErr w:type="gramEnd"/>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proofErr w:type="gramStart"/>
      <w:r w:rsidRPr="00BA3F32">
        <w:rPr>
          <w:b/>
          <w:bCs/>
          <w:i/>
          <w:iCs/>
          <w:szCs w:val="22"/>
        </w:rPr>
        <w:t>agissant</w:t>
      </w:r>
      <w:proofErr w:type="gramEnd"/>
      <w:r w:rsidRPr="00BA3F32">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proofErr w:type="gramStart"/>
            <w:r w:rsidRPr="00BA3F32">
              <w:rPr>
                <w:b/>
                <w:bCs/>
                <w:i/>
                <w:iCs/>
                <w:szCs w:val="22"/>
              </w:rPr>
              <w:t>en</w:t>
            </w:r>
            <w:proofErr w:type="gramEnd"/>
            <w:r w:rsidRPr="00BA3F32">
              <w:rPr>
                <w:b/>
                <w:bCs/>
                <w:i/>
                <w:iCs/>
                <w:szCs w:val="22"/>
              </w:rPr>
              <w:t xml:space="preserve">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0CB0D9A4" w:rsidR="00BA3F32"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w:t>
            </w:r>
            <w:r w:rsidR="00C063EA">
              <w:rPr>
                <w:rStyle w:val="Appelnotedebasdep"/>
                <w:i/>
                <w:iCs/>
                <w:szCs w:val="22"/>
              </w:rPr>
              <w:footnoteReference w:id="1"/>
            </w:r>
            <w:r w:rsidRPr="00451B2E">
              <w:rPr>
                <w:i/>
                <w:iCs/>
                <w:szCs w:val="22"/>
              </w:rPr>
              <w:t xml:space="preserve"> :</w:t>
            </w:r>
            <w:r w:rsidRPr="00451B2E">
              <w:rPr>
                <w:i/>
                <w:iCs/>
                <w:szCs w:val="22"/>
              </w:rPr>
              <w:tab/>
            </w:r>
          </w:p>
          <w:p w14:paraId="779A20D9" w14:textId="6C6A9F94" w:rsidR="00C063EA" w:rsidRPr="00451B2E" w:rsidRDefault="00C063EA" w:rsidP="00C063EA">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EB48D98"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comme</w:t>
            </w:r>
            <w:proofErr w:type="gramEnd"/>
            <w:r w:rsidRPr="00BA3F32">
              <w:rPr>
                <w:b/>
                <w:bCs/>
                <w:i/>
                <w:iCs/>
                <w:spacing w:val="-2"/>
                <w:szCs w:val="22"/>
              </w:rPr>
              <w:t xml:space="preserv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proofErr w:type="gramStart"/>
            <w:r w:rsidRPr="00BA3F32">
              <w:rPr>
                <w:b/>
                <w:bCs/>
                <w:i/>
                <w:iCs/>
                <w:spacing w:val="-2"/>
                <w:szCs w:val="22"/>
              </w:rPr>
              <w:t>lesquels</w:t>
            </w:r>
            <w:proofErr w:type="gramEnd"/>
            <w:r w:rsidRPr="00BA3F32">
              <w:rPr>
                <w:b/>
                <w:bCs/>
                <w:i/>
                <w:iCs/>
                <w:spacing w:val="-2"/>
                <w:szCs w:val="22"/>
              </w:rPr>
              <w:t xml:space="preserve">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4BA907A9" w14:textId="5323369A" w:rsidR="00C063EA" w:rsidRDefault="00BA3F32" w:rsidP="00C063EA">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r>
            <w:r w:rsidR="00C063EA" w:rsidRPr="00451B2E">
              <w:rPr>
                <w:i/>
                <w:iCs/>
                <w:szCs w:val="22"/>
              </w:rPr>
              <w:t>identification</w:t>
            </w:r>
            <w:r w:rsidR="00C063EA">
              <w:rPr>
                <w:rStyle w:val="Appelnotedebasdep"/>
                <w:i/>
                <w:iCs/>
                <w:szCs w:val="22"/>
              </w:rPr>
              <w:footnoteReference w:id="2"/>
            </w:r>
            <w:r w:rsidR="00C063EA" w:rsidRPr="00451B2E">
              <w:rPr>
                <w:i/>
                <w:iCs/>
                <w:szCs w:val="22"/>
              </w:rPr>
              <w:t xml:space="preserve"> :</w:t>
            </w:r>
            <w:r w:rsidR="00C063EA" w:rsidRPr="00451B2E">
              <w:rPr>
                <w:i/>
                <w:iCs/>
                <w:szCs w:val="22"/>
              </w:rPr>
              <w:tab/>
            </w:r>
          </w:p>
          <w:p w14:paraId="7CD76CD2" w14:textId="3F5789AB" w:rsidR="00BA3F32" w:rsidRPr="00451B2E" w:rsidRDefault="00C063EA"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r>
            <w:r w:rsidR="00BA3F32" w:rsidRPr="00451B2E">
              <w:rPr>
                <w:i/>
                <w:iCs/>
                <w:szCs w:val="22"/>
              </w:rPr>
              <w:t>intitulé social complet :</w:t>
            </w:r>
            <w:r w:rsidR="00BA3F32"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3B313CBB" w14:textId="2E5D9FBB" w:rsidR="00C063EA"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r>
            <w:r w:rsidR="00C063EA" w:rsidRPr="00451B2E">
              <w:rPr>
                <w:i/>
                <w:iCs/>
                <w:szCs w:val="22"/>
              </w:rPr>
              <w:t>identification</w:t>
            </w:r>
            <w:r w:rsidR="00C063EA">
              <w:rPr>
                <w:rStyle w:val="Appelnotedebasdep"/>
                <w:i/>
                <w:iCs/>
                <w:szCs w:val="22"/>
              </w:rPr>
              <w:footnoteReference w:id="3"/>
            </w:r>
            <w:r w:rsidR="00C063EA" w:rsidRPr="00451B2E">
              <w:rPr>
                <w:i/>
                <w:iCs/>
                <w:szCs w:val="22"/>
              </w:rPr>
              <w:t xml:space="preserve"> :</w:t>
            </w:r>
            <w:r w:rsidR="00C063EA" w:rsidRPr="00451B2E">
              <w:rPr>
                <w:i/>
                <w:iCs/>
                <w:szCs w:val="22"/>
              </w:rPr>
              <w:tab/>
            </w:r>
          </w:p>
          <w:p w14:paraId="124346AB" w14:textId="1FC39C98" w:rsidR="00BA3F32" w:rsidRPr="00451B2E" w:rsidRDefault="00C063EA"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r>
            <w:r w:rsidR="00BA3F32" w:rsidRPr="00451B2E">
              <w:rPr>
                <w:i/>
                <w:iCs/>
                <w:szCs w:val="22"/>
              </w:rPr>
              <w:t>intitulé social complet :</w:t>
            </w:r>
            <w:r w:rsidR="00BA3F32"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0AD5E65D" w14:textId="749C6E3D" w:rsidR="00C063EA"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r>
            <w:r w:rsidR="00C063EA" w:rsidRPr="00451B2E">
              <w:rPr>
                <w:i/>
                <w:iCs/>
                <w:szCs w:val="22"/>
              </w:rPr>
              <w:t>identification</w:t>
            </w:r>
            <w:r w:rsidR="00C063EA">
              <w:rPr>
                <w:rStyle w:val="Appelnotedebasdep"/>
                <w:i/>
                <w:iCs/>
                <w:szCs w:val="22"/>
              </w:rPr>
              <w:footnoteReference w:id="4"/>
            </w:r>
            <w:r w:rsidR="00C063EA" w:rsidRPr="00451B2E">
              <w:rPr>
                <w:i/>
                <w:iCs/>
                <w:szCs w:val="22"/>
              </w:rPr>
              <w:t xml:space="preserve"> :</w:t>
            </w:r>
            <w:r w:rsidR="00C063EA" w:rsidRPr="00451B2E">
              <w:rPr>
                <w:i/>
                <w:iCs/>
                <w:szCs w:val="22"/>
              </w:rPr>
              <w:tab/>
            </w:r>
          </w:p>
          <w:p w14:paraId="14FD8A25" w14:textId="466407CF" w:rsidR="00BA3F32" w:rsidRPr="00451B2E" w:rsidRDefault="00C063EA"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r>
            <w:r w:rsidR="00BA3F32" w:rsidRPr="00451B2E">
              <w:rPr>
                <w:i/>
                <w:iCs/>
                <w:szCs w:val="22"/>
              </w:rPr>
              <w:t>intitulé social complet :</w:t>
            </w:r>
            <w:r w:rsidR="00BA3F32"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1DCBDB3C"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EF3321">
        <w:rPr>
          <w:b/>
          <w:szCs w:val="22"/>
        </w:rPr>
        <w:t>t</w:t>
      </w:r>
      <w:r w:rsidR="007E571B">
        <w:rPr>
          <w:b/>
          <w:szCs w:val="22"/>
        </w:rPr>
        <w:t>ous dommages aux objets précieux et/ou d’exposition</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proofErr w:type="gramStart"/>
      <w:r w:rsidRPr="0060769F">
        <w:rPr>
          <w:szCs w:val="22"/>
        </w:rPr>
        <w:t>m'engage</w:t>
      </w:r>
      <w:proofErr w:type="gramEnd"/>
      <w:r w:rsidRPr="0060769F">
        <w:rPr>
          <w:szCs w:val="22"/>
        </w:rPr>
        <w:t>, conformément aux stipulations des documents visés ci-dessus, à exécuter les prestations dans les conditions ci-après définies.</w:t>
      </w:r>
    </w:p>
    <w:p w14:paraId="07CBEC98" w14:textId="63F9D7BE" w:rsidR="00EA4664" w:rsidRDefault="00D06A2A" w:rsidP="00BD6450">
      <w:pPr>
        <w:keepLines/>
        <w:widowControl w:val="0"/>
        <w:spacing w:before="240"/>
        <w:jc w:val="both"/>
        <w:rPr>
          <w:szCs w:val="22"/>
        </w:rPr>
      </w:pPr>
      <w:r w:rsidRPr="00794F18">
        <w:rPr>
          <w:szCs w:val="22"/>
        </w:rPr>
        <w:lastRenderedPageBreak/>
        <w:t xml:space="preserve">L'offre ainsi présentée ne me lie toutefois que si son acceptation m'est notifiée dans un délai de </w:t>
      </w:r>
      <w:r w:rsidR="00AD156D" w:rsidRPr="00794F18">
        <w:rPr>
          <w:b/>
          <w:szCs w:val="22"/>
        </w:rPr>
        <w:t>6 mois</w:t>
      </w:r>
      <w:r w:rsidRPr="00794F18">
        <w:rPr>
          <w:szCs w:val="22"/>
        </w:rPr>
        <w:t xml:space="preserve"> à compter de la date limite de remise des offres fixée par le règlement de la consultation.</w:t>
      </w:r>
    </w:p>
    <w:p w14:paraId="03B1B096" w14:textId="11384FE7" w:rsidR="00007B99" w:rsidRPr="00073E3B" w:rsidRDefault="00007B99" w:rsidP="00007B99">
      <w:pPr>
        <w:pStyle w:val="06-TitreARTICLEAE"/>
        <w:rPr>
          <w:caps/>
        </w:rPr>
      </w:pPr>
      <w:bookmarkStart w:id="9" w:name="_Hlk29475702"/>
      <w:bookmarkStart w:id="10" w:name="_Hlk37053104"/>
      <w:bookmarkStart w:id="11" w:name="_Hlk191034459"/>
      <w:bookmarkEnd w:id="6"/>
      <w:r w:rsidRPr="00073E3B">
        <w:rPr>
          <w:caps/>
        </w:rPr>
        <w:t>Durée du marché</w:t>
      </w:r>
    </w:p>
    <w:p w14:paraId="52D010C8" w14:textId="1181F54B" w:rsidR="00007B99" w:rsidRPr="0060769F" w:rsidRDefault="00007B99" w:rsidP="00007B99">
      <w:pPr>
        <w:keepLines/>
        <w:widowControl w:val="0"/>
        <w:spacing w:before="240"/>
        <w:jc w:val="both"/>
        <w:rPr>
          <w:szCs w:val="22"/>
        </w:rPr>
      </w:pPr>
      <w:r w:rsidRPr="0060769F">
        <w:rPr>
          <w:szCs w:val="22"/>
        </w:rPr>
        <w:t xml:space="preserve">Le marché est conclu </w:t>
      </w:r>
      <w:r w:rsidRPr="00794F18">
        <w:rPr>
          <w:szCs w:val="22"/>
        </w:rPr>
        <w:t>pour une durée d</w:t>
      </w:r>
      <w:r w:rsidRPr="003D4CAF">
        <w:rPr>
          <w:bCs/>
          <w:szCs w:val="22"/>
        </w:rPr>
        <w:t>e</w:t>
      </w:r>
      <w:r w:rsidRPr="00794F18">
        <w:rPr>
          <w:szCs w:val="22"/>
        </w:rPr>
        <w:t xml:space="preserve"> </w:t>
      </w:r>
      <w:r w:rsidR="003D4CAF">
        <w:rPr>
          <w:b/>
          <w:szCs w:val="22"/>
        </w:rPr>
        <w:t>5</w:t>
      </w:r>
      <w:r w:rsidRPr="00794F18">
        <w:rPr>
          <w:b/>
          <w:szCs w:val="22"/>
        </w:rPr>
        <w:t xml:space="preserve"> ans </w:t>
      </w:r>
      <w:r w:rsidRPr="00794F18">
        <w:rPr>
          <w:szCs w:val="22"/>
        </w:rPr>
        <w:t xml:space="preserve">à compter du </w:t>
      </w:r>
      <w:r w:rsidRPr="00794F18">
        <w:rPr>
          <w:b/>
          <w:szCs w:val="22"/>
        </w:rPr>
        <w:t>1</w:t>
      </w:r>
      <w:r w:rsidRPr="00794F18">
        <w:rPr>
          <w:b/>
          <w:szCs w:val="22"/>
          <w:vertAlign w:val="superscript"/>
        </w:rPr>
        <w:t>er</w:t>
      </w:r>
      <w:r w:rsidRPr="00794F18">
        <w:rPr>
          <w:b/>
          <w:szCs w:val="22"/>
        </w:rPr>
        <w:t xml:space="preserve"> janvier 2026</w:t>
      </w:r>
      <w:r w:rsidRPr="00794F18">
        <w:rPr>
          <w:szCs w:val="22"/>
        </w:rPr>
        <w:t xml:space="preserve"> avec possibilité de résiliation annuelle du contrat pour les</w:t>
      </w:r>
      <w:r w:rsidRPr="00FD3437">
        <w:rPr>
          <w:szCs w:val="22"/>
        </w:rPr>
        <w:t xml:space="preserve"> deux parties sous préavis de </w:t>
      </w:r>
      <w:r w:rsidRPr="00FD3437">
        <w:rPr>
          <w:b/>
          <w:bCs/>
          <w:szCs w:val="22"/>
        </w:rPr>
        <w:t>6 mois</w:t>
      </w:r>
      <w:r w:rsidRPr="00FD3437">
        <w:rPr>
          <w:szCs w:val="22"/>
        </w:rPr>
        <w:t xml:space="preserve"> avant l'échéance du </w:t>
      </w:r>
      <w:r w:rsidRPr="00FD3437">
        <w:rPr>
          <w:b/>
          <w:bCs/>
          <w:szCs w:val="22"/>
        </w:rPr>
        <w:t>1</w:t>
      </w:r>
      <w:r w:rsidRPr="00FD3437">
        <w:rPr>
          <w:b/>
          <w:bCs/>
          <w:szCs w:val="22"/>
          <w:vertAlign w:val="superscript"/>
        </w:rPr>
        <w:t>er</w:t>
      </w:r>
      <w:r w:rsidRPr="00FD3437">
        <w:rPr>
          <w:b/>
          <w:bCs/>
          <w:szCs w:val="22"/>
        </w:rPr>
        <w:t xml:space="preserve"> janvier</w:t>
      </w:r>
      <w:r w:rsidRPr="00794F18">
        <w:rPr>
          <w:szCs w:val="22"/>
        </w:rPr>
        <w:t xml:space="preserve">. </w:t>
      </w:r>
    </w:p>
    <w:p w14:paraId="13209B88" w14:textId="77777777" w:rsidR="00007B99" w:rsidRPr="00073E3B" w:rsidRDefault="00007B99" w:rsidP="00007B99">
      <w:pPr>
        <w:pStyle w:val="06-TitreARTICLEAE"/>
        <w:rPr>
          <w:caps/>
        </w:rPr>
      </w:pPr>
      <w:bookmarkStart w:id="12" w:name="_Hlk29476951"/>
      <w:bookmarkStart w:id="13" w:name="_Hlk37053122"/>
      <w:bookmarkEnd w:id="9"/>
      <w:bookmarkEnd w:id="10"/>
      <w:r w:rsidRPr="00073E3B">
        <w:rPr>
          <w:caps/>
        </w:rPr>
        <w:t>Paiements</w:t>
      </w:r>
    </w:p>
    <w:p w14:paraId="64FB5FD5" w14:textId="77777777" w:rsidR="00007B99" w:rsidRPr="005577D1" w:rsidRDefault="00007B99" w:rsidP="00007B99">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1A986DC2" w14:textId="378507D1" w:rsidR="00007B99" w:rsidRPr="00CB08F9" w:rsidRDefault="00007B99" w:rsidP="00007B99">
      <w:pPr>
        <w:keepLines/>
        <w:widowControl w:val="0"/>
        <w:jc w:val="both"/>
        <w:rPr>
          <w:szCs w:val="22"/>
        </w:rPr>
      </w:pPr>
      <w:r w:rsidRPr="00CB08F9">
        <w:rPr>
          <w:szCs w:val="22"/>
        </w:rPr>
        <w:t xml:space="preserve">L’acheteur se </w:t>
      </w:r>
      <w:r w:rsidR="00C063EA">
        <w:rPr>
          <w:szCs w:val="22"/>
        </w:rPr>
        <w:t>libère</w:t>
      </w:r>
      <w:r w:rsidR="00C063EA" w:rsidRPr="00CB08F9">
        <w:rPr>
          <w:szCs w:val="22"/>
        </w:rPr>
        <w:t xml:space="preserve"> </w:t>
      </w:r>
      <w:r w:rsidRPr="00CB08F9">
        <w:rPr>
          <w:szCs w:val="22"/>
        </w:rPr>
        <w:t>des sommes du</w:t>
      </w:r>
      <w:r w:rsidRPr="005577D1">
        <w:rPr>
          <w:szCs w:val="22"/>
        </w:rPr>
        <w:t>es au titre du présent marché en faisant porter le montant au crédit : (joindre un RIB ou un RIP)</w:t>
      </w:r>
    </w:p>
    <w:bookmarkEnd w:id="12"/>
    <w:p w14:paraId="64B77D39" w14:textId="77777777" w:rsidR="00007B99" w:rsidRPr="0060769F" w:rsidRDefault="00007B99" w:rsidP="00007B99">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6E4BD410" w14:textId="77777777" w:rsidR="00007B99" w:rsidRPr="0060769F" w:rsidRDefault="00007B99" w:rsidP="00007B99">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6E135A47" w14:textId="77777777" w:rsidR="00007B99" w:rsidRPr="0060769F" w:rsidRDefault="00007B99" w:rsidP="00007B99">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proofErr w:type="gramStart"/>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code</w:t>
      </w:r>
      <w:proofErr w:type="gramEnd"/>
      <w:r w:rsidRPr="0060769F">
        <w:rPr>
          <w:rFonts w:ascii="Arial" w:hAnsi="Arial"/>
          <w:sz w:val="22"/>
          <w:szCs w:val="22"/>
        </w:rPr>
        <w:t xml:space="preserve"> guichet </w:t>
      </w:r>
      <w:proofErr w:type="gramStart"/>
      <w:r w:rsidRPr="0060769F">
        <w:rPr>
          <w:rFonts w:ascii="Arial" w:hAnsi="Arial"/>
          <w:sz w:val="22"/>
          <w:szCs w:val="22"/>
        </w:rPr>
        <w:tab/>
        <w:t xml:space="preserve">  clé</w:t>
      </w:r>
      <w:proofErr w:type="gramEnd"/>
      <w:r w:rsidRPr="0060769F">
        <w:rPr>
          <w:rFonts w:ascii="Arial" w:hAnsi="Arial"/>
          <w:sz w:val="22"/>
          <w:szCs w:val="22"/>
        </w:rPr>
        <w:t xml:space="preserve"> </w:t>
      </w:r>
      <w:r w:rsidRPr="0060769F">
        <w:rPr>
          <w:rFonts w:ascii="Arial" w:hAnsi="Arial"/>
          <w:sz w:val="22"/>
          <w:szCs w:val="22"/>
        </w:rPr>
        <w:tab/>
        <w:t>.</w:t>
      </w:r>
    </w:p>
    <w:p w14:paraId="777B485B" w14:textId="77777777" w:rsidR="00007B99" w:rsidRDefault="00007B99" w:rsidP="00007B99">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4F93C0EC" w14:textId="77777777" w:rsidR="00007B99" w:rsidRDefault="00007B99" w:rsidP="00007B99">
      <w:pPr>
        <w:keepLines/>
        <w:widowControl w:val="0"/>
        <w:spacing w:before="240"/>
        <w:jc w:val="both"/>
        <w:rPr>
          <w:szCs w:val="22"/>
        </w:rPr>
      </w:pPr>
      <w:bookmarkStart w:id="14" w:name="_Hlk29479531"/>
      <w:r>
        <w:rPr>
          <w:szCs w:val="22"/>
        </w:rPr>
        <w:t>N° SIRET du candidat qui sera utilisé pour déposer la facture dans Chorus Pro :</w:t>
      </w:r>
    </w:p>
    <w:p w14:paraId="725CECEE" w14:textId="77777777" w:rsidR="00007B99" w:rsidRDefault="00007B99" w:rsidP="00007B99">
      <w:pPr>
        <w:keepLines/>
        <w:widowControl w:val="0"/>
        <w:tabs>
          <w:tab w:val="right" w:leader="dot" w:pos="4536"/>
          <w:tab w:val="left" w:leader="dot" w:pos="9072"/>
        </w:tabs>
        <w:jc w:val="both"/>
        <w:rPr>
          <w:szCs w:val="22"/>
        </w:rPr>
      </w:pPr>
      <w:bookmarkStart w:id="15"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4"/>
    <w:bookmarkEnd w:id="15"/>
    <w:p w14:paraId="0FF954A0" w14:textId="77777777" w:rsidR="00394673" w:rsidRDefault="00394673" w:rsidP="00394673">
      <w:pPr>
        <w:keepLines/>
        <w:widowControl w:val="0"/>
        <w:spacing w:before="240"/>
        <w:jc w:val="both"/>
        <w:rPr>
          <w:szCs w:val="22"/>
        </w:rPr>
      </w:pPr>
      <w:r w:rsidRPr="00907761">
        <w:rPr>
          <w:szCs w:val="22"/>
        </w:rPr>
        <w:t xml:space="preserve">En cas de modification des coordonnées bancaires du </w:t>
      </w:r>
      <w:r>
        <w:rPr>
          <w:szCs w:val="22"/>
        </w:rPr>
        <w:t>t</w:t>
      </w:r>
      <w:r w:rsidRPr="00C94428">
        <w:rPr>
          <w:szCs w:val="22"/>
        </w:rPr>
        <w:t>itulaire</w:t>
      </w:r>
      <w:r w:rsidRPr="00907761">
        <w:rPr>
          <w:szCs w:val="22"/>
        </w:rPr>
        <w:t xml:space="preserve"> en cours d’exécution, celui-ci doit impérativement, dans les plus brefs délais, notifier ce changement au correspondant </w:t>
      </w:r>
      <w:r>
        <w:rPr>
          <w:szCs w:val="22"/>
        </w:rPr>
        <w:t>de l’acheteur</w:t>
      </w:r>
      <w:r w:rsidRPr="00907761">
        <w:rPr>
          <w:szCs w:val="22"/>
        </w:rPr>
        <w:t xml:space="preserve"> et fournir le relevé d’identité bancaire correspondant sous peine de ne pas recevoir les paiements dus. Dès lors </w:t>
      </w:r>
      <w:r>
        <w:rPr>
          <w:szCs w:val="22"/>
        </w:rPr>
        <w:t>l’acheteur</w:t>
      </w:r>
      <w:r w:rsidRPr="00907761">
        <w:rPr>
          <w:szCs w:val="22"/>
        </w:rPr>
        <w:t xml:space="preserve"> ne peut être contraint au paiement des intérêts moratoires et de la somme forfaitaire de 40 €.</w:t>
      </w:r>
    </w:p>
    <w:p w14:paraId="71FA6670" w14:textId="77777777" w:rsidR="00007B99" w:rsidRPr="00794F18" w:rsidRDefault="00007B99" w:rsidP="00007B99">
      <w:pPr>
        <w:keepLines/>
        <w:widowControl w:val="0"/>
        <w:spacing w:before="240"/>
        <w:jc w:val="both"/>
        <w:rPr>
          <w:szCs w:val="22"/>
        </w:rPr>
      </w:pPr>
      <w:r>
        <w:rPr>
          <w:szCs w:val="22"/>
        </w:rPr>
        <w:t xml:space="preserve">L'unité monétaire </w:t>
      </w:r>
      <w:r w:rsidRPr="00794F18">
        <w:rPr>
          <w:szCs w:val="22"/>
        </w:rPr>
        <w:t>d'exécution des prestations et de tous les actes qui en découlent est l'euro.</w:t>
      </w:r>
    </w:p>
    <w:p w14:paraId="2E38B9D2" w14:textId="5E919988" w:rsidR="00007B99" w:rsidRPr="0060769F" w:rsidRDefault="00007B99" w:rsidP="00007B99">
      <w:pPr>
        <w:keepLines/>
        <w:widowControl w:val="0"/>
        <w:spacing w:before="240" w:after="240"/>
        <w:jc w:val="both"/>
        <w:rPr>
          <w:szCs w:val="22"/>
        </w:rPr>
      </w:pPr>
      <w:r w:rsidRPr="00794F18">
        <w:rPr>
          <w:szCs w:val="22"/>
        </w:rPr>
        <w:t>Le paiement s'effectue par virement administratif et selon les dispositions spécifiques propres au Code des assurances et prévues au cahier des clauses</w:t>
      </w:r>
      <w:r w:rsidRPr="0060769F">
        <w:rPr>
          <w:szCs w:val="22"/>
        </w:rPr>
        <w:t xml:space="preserve">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007B99" w14:paraId="2465C5C1" w14:textId="77777777" w:rsidTr="00647CC5">
        <w:trPr>
          <w:trHeight w:val="948"/>
        </w:trPr>
        <w:tc>
          <w:tcPr>
            <w:tcW w:w="9072" w:type="dxa"/>
            <w:shd w:val="clear" w:color="auto" w:fill="auto"/>
            <w:vAlign w:val="center"/>
          </w:tcPr>
          <w:p w14:paraId="1200CDED" w14:textId="77777777" w:rsidR="00AA5C5F" w:rsidRDefault="00AA5C5F" w:rsidP="00AA5C5F">
            <w:pPr>
              <w:keepLines/>
              <w:widowControl w:val="0"/>
              <w:spacing w:before="60" w:after="120"/>
              <w:ind w:left="181"/>
              <w:jc w:val="both"/>
              <w:rPr>
                <w:szCs w:val="22"/>
              </w:rPr>
            </w:pPr>
            <w:bookmarkStart w:id="16" w:name="_Hlk29475776"/>
            <w:r>
              <w:rPr>
                <w:szCs w:val="22"/>
              </w:rPr>
              <w:t xml:space="preserve">Conformément à l’article R. 2191-3 du Code de la commande publique, une avance de 10 % du montant initial du marché peut être accordée au titulaire si le </w:t>
            </w:r>
            <w:r w:rsidRPr="001B273C">
              <w:rPr>
                <w:szCs w:val="22"/>
              </w:rPr>
              <w:t>titulaire si le montant initial du marché est supérieur à 50 000 € HT et dans la mesure où le délai d’exécution est supérieur à deux mois.</w:t>
            </w:r>
          </w:p>
          <w:p w14:paraId="513D6CC1" w14:textId="2C9B06E7" w:rsidR="00007B99" w:rsidRPr="00451B2E" w:rsidRDefault="00007B99" w:rsidP="005F23F5">
            <w:pPr>
              <w:keepLines/>
              <w:widowControl w:val="0"/>
              <w:spacing w:before="60" w:after="120"/>
              <w:ind w:left="181"/>
              <w:jc w:val="both"/>
              <w:rPr>
                <w:szCs w:val="22"/>
              </w:rPr>
            </w:pPr>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p>
          <w:p w14:paraId="3C81FC2F" w14:textId="77777777" w:rsidR="00007B99" w:rsidRPr="00451B2E" w:rsidRDefault="00007B99" w:rsidP="00007B99">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61B46945" w14:textId="77777777" w:rsidR="00007B99" w:rsidRPr="00451B2E" w:rsidRDefault="00007B99" w:rsidP="005F23F5">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1A53A6C1" w14:textId="77777777" w:rsidR="00007B99" w:rsidRDefault="00007B99" w:rsidP="005F23F5">
            <w:pPr>
              <w:keepLines/>
              <w:widowControl w:val="0"/>
              <w:spacing w:before="120" w:after="60"/>
              <w:ind w:left="176"/>
              <w:jc w:val="both"/>
              <w:rPr>
                <w:i/>
                <w:iCs/>
                <w:szCs w:val="22"/>
              </w:rPr>
            </w:pPr>
            <w:r w:rsidRPr="00451B2E">
              <w:rPr>
                <w:szCs w:val="22"/>
                <w:vertAlign w:val="superscript"/>
              </w:rPr>
              <w:t xml:space="preserve">(*) </w:t>
            </w:r>
            <w:r w:rsidRPr="00451B2E">
              <w:rPr>
                <w:i/>
                <w:iCs/>
                <w:szCs w:val="22"/>
              </w:rPr>
              <w:t>Cocher la case correspondant à votre situation</w:t>
            </w:r>
            <w:r w:rsidR="00AA5C5F">
              <w:rPr>
                <w:rStyle w:val="Appelnotedebasdep"/>
                <w:i/>
                <w:iCs/>
                <w:szCs w:val="22"/>
              </w:rPr>
              <w:footnoteReference w:id="5"/>
            </w:r>
          </w:p>
          <w:p w14:paraId="61375FDF" w14:textId="7A29CFF2" w:rsidR="00AA5C5F" w:rsidRPr="00451B2E" w:rsidRDefault="00AA5C5F" w:rsidP="005F23F5">
            <w:pPr>
              <w:keepLines/>
              <w:widowControl w:val="0"/>
              <w:spacing w:before="120" w:after="60"/>
              <w:ind w:left="176"/>
              <w:jc w:val="both"/>
              <w:rPr>
                <w:sz w:val="24"/>
                <w:szCs w:val="24"/>
              </w:rPr>
            </w:pPr>
            <w:r>
              <w:rPr>
                <w:iCs/>
                <w:szCs w:val="22"/>
              </w:rPr>
              <w:lastRenderedPageBreak/>
              <w:t>Le mandatement de l’avance intervient sans formalités. Son délai de paiement ne peu</w:t>
            </w:r>
            <w:r w:rsidR="00AB6BBF">
              <w:rPr>
                <w:iCs/>
                <w:szCs w:val="22"/>
              </w:rPr>
              <w:t>t</w:t>
            </w:r>
            <w:r>
              <w:rPr>
                <w:iCs/>
                <w:szCs w:val="22"/>
              </w:rPr>
              <w:t xml:space="preserve"> excéder trente (30) jours à compter de la date de notification du présent marché.</w:t>
            </w:r>
          </w:p>
        </w:tc>
      </w:tr>
    </w:tbl>
    <w:bookmarkEnd w:id="13"/>
    <w:bookmarkEnd w:id="16"/>
    <w:p w14:paraId="6F604B7C" w14:textId="77777777" w:rsidR="00007B99" w:rsidRPr="00073E3B" w:rsidRDefault="00007B99" w:rsidP="00007B99">
      <w:pPr>
        <w:pStyle w:val="06-TitreARTICLEAE"/>
        <w:rPr>
          <w:caps/>
        </w:rPr>
      </w:pPr>
      <w:r w:rsidRPr="00073E3B">
        <w:rPr>
          <w:caps/>
        </w:rPr>
        <w:lastRenderedPageBreak/>
        <w:t xml:space="preserve">Pièces constitutives du marché </w:t>
      </w:r>
    </w:p>
    <w:p w14:paraId="5C3CD419" w14:textId="694CB59A" w:rsidR="00007B99" w:rsidRPr="004E2628" w:rsidRDefault="00B10C12" w:rsidP="00007B99">
      <w:pPr>
        <w:keepLines/>
        <w:widowControl w:val="0"/>
        <w:tabs>
          <w:tab w:val="left" w:pos="1728"/>
        </w:tabs>
        <w:spacing w:before="240"/>
        <w:jc w:val="both"/>
        <w:rPr>
          <w:szCs w:val="22"/>
        </w:rPr>
      </w:pPr>
      <w:r>
        <w:rPr>
          <w:szCs w:val="22"/>
        </w:rPr>
        <w:t>L</w:t>
      </w:r>
      <w:r w:rsidR="00007B99" w:rsidRPr="004E2628">
        <w:rPr>
          <w:szCs w:val="22"/>
        </w:rPr>
        <w:t>es pièces contractuelles du marché sont les suivantes, par ordre de priorité :</w:t>
      </w:r>
    </w:p>
    <w:p w14:paraId="24A1AD42" w14:textId="77777777" w:rsidR="00007B99" w:rsidRPr="004E2628" w:rsidRDefault="00007B99" w:rsidP="00007B99">
      <w:pPr>
        <w:keepLines/>
        <w:widowControl w:val="0"/>
        <w:tabs>
          <w:tab w:val="left" w:pos="1728"/>
        </w:tabs>
        <w:spacing w:before="240" w:after="60"/>
        <w:jc w:val="both"/>
        <w:rPr>
          <w:b/>
          <w:szCs w:val="22"/>
        </w:rPr>
      </w:pPr>
      <w:r w:rsidRPr="004E2628">
        <w:rPr>
          <w:b/>
          <w:szCs w:val="22"/>
          <w:u w:val="single"/>
        </w:rPr>
        <w:t>Pièces particulières</w:t>
      </w:r>
    </w:p>
    <w:p w14:paraId="69807F36" w14:textId="59620E9F" w:rsidR="00007B99" w:rsidRPr="004E2628" w:rsidRDefault="00007B99" w:rsidP="00007B99">
      <w:pPr>
        <w:keepLines/>
        <w:widowControl w:val="0"/>
        <w:numPr>
          <w:ilvl w:val="0"/>
          <w:numId w:val="12"/>
        </w:numPr>
        <w:tabs>
          <w:tab w:val="left" w:pos="709"/>
        </w:tabs>
        <w:jc w:val="both"/>
        <w:rPr>
          <w:szCs w:val="22"/>
        </w:rPr>
      </w:pPr>
      <w:r w:rsidRPr="004E2628">
        <w:rPr>
          <w:szCs w:val="22"/>
        </w:rPr>
        <w:t>L</w:t>
      </w:r>
      <w:r w:rsidR="00AA5C5F">
        <w:rPr>
          <w:szCs w:val="22"/>
        </w:rPr>
        <w:t xml:space="preserve">e présent </w:t>
      </w:r>
      <w:r w:rsidRPr="00AE5882">
        <w:rPr>
          <w:b/>
          <w:szCs w:val="22"/>
        </w:rPr>
        <w:t xml:space="preserve">acte </w:t>
      </w:r>
      <w:r w:rsidRPr="00AE5882">
        <w:rPr>
          <w:rFonts w:cs="Arial"/>
          <w:b/>
          <w:bCs/>
          <w:szCs w:val="22"/>
        </w:rPr>
        <w:t>d'engagement</w:t>
      </w:r>
      <w:r w:rsidRPr="00AE5882">
        <w:rPr>
          <w:b/>
          <w:szCs w:val="22"/>
        </w:rPr>
        <w:t xml:space="preserve"> valant cahier des clauses administratives particulières</w:t>
      </w:r>
      <w:r w:rsidRPr="004E2628">
        <w:rPr>
          <w:szCs w:val="22"/>
        </w:rPr>
        <w:t xml:space="preserve"> </w:t>
      </w:r>
      <w:r w:rsidR="00AA5C5F">
        <w:rPr>
          <w:szCs w:val="22"/>
        </w:rPr>
        <w:t>(AE-CCAP)</w:t>
      </w:r>
      <w:r w:rsidR="00AE5882">
        <w:rPr>
          <w:szCs w:val="22"/>
        </w:rPr>
        <w:t xml:space="preserve"> </w:t>
      </w:r>
      <w:r w:rsidRPr="004E2628">
        <w:rPr>
          <w:szCs w:val="22"/>
        </w:rPr>
        <w:t>et ses annexes « attestation compagnie d'assurance » et « convention de gestion »,</w:t>
      </w:r>
    </w:p>
    <w:p w14:paraId="019D2A57" w14:textId="77777777" w:rsidR="00007B99" w:rsidRPr="001D088A" w:rsidRDefault="00007B99" w:rsidP="00007B99">
      <w:pPr>
        <w:keepLines/>
        <w:widowControl w:val="0"/>
        <w:numPr>
          <w:ilvl w:val="0"/>
          <w:numId w:val="12"/>
        </w:numPr>
        <w:tabs>
          <w:tab w:val="left" w:pos="709"/>
        </w:tabs>
        <w:jc w:val="both"/>
        <w:rPr>
          <w:rFonts w:cs="Arial"/>
          <w:bCs/>
          <w:szCs w:val="22"/>
        </w:rPr>
      </w:pPr>
      <w:r w:rsidRPr="001D088A">
        <w:rPr>
          <w:rFonts w:cs="Arial"/>
          <w:bCs/>
          <w:szCs w:val="22"/>
        </w:rPr>
        <w:t xml:space="preserve">Les </w:t>
      </w:r>
      <w:r w:rsidRPr="00B10C12">
        <w:rPr>
          <w:rFonts w:cs="Arial"/>
          <w:b/>
          <w:bCs/>
          <w:szCs w:val="22"/>
        </w:rPr>
        <w:t>observations, amendements, réserves ou commentaires</w:t>
      </w:r>
      <w:r w:rsidRPr="001D088A">
        <w:rPr>
          <w:rFonts w:cs="Arial"/>
          <w:bCs/>
          <w:szCs w:val="22"/>
        </w:rPr>
        <w:t xml:space="preserve"> aux stipulations du cahier des clauses techniques particulières éventuellement formulés par le candidat, accompagnées des </w:t>
      </w:r>
      <w:r w:rsidRPr="00B10C12">
        <w:rPr>
          <w:rFonts w:cs="Arial"/>
          <w:b/>
          <w:bCs/>
          <w:szCs w:val="22"/>
        </w:rPr>
        <w:t>réponses aux demandes de précisions</w:t>
      </w:r>
      <w:r w:rsidRPr="001D088A">
        <w:rPr>
          <w:rFonts w:cs="Arial"/>
          <w:bCs/>
          <w:szCs w:val="22"/>
        </w:rPr>
        <w:t xml:space="preserve"> éventuellement formulées lors de l’analyse des offres</w:t>
      </w:r>
      <w:r>
        <w:rPr>
          <w:rFonts w:cs="Arial"/>
          <w:bCs/>
          <w:szCs w:val="22"/>
        </w:rPr>
        <w:t>,</w:t>
      </w:r>
    </w:p>
    <w:p w14:paraId="056DF86B" w14:textId="7CAF8A3A" w:rsidR="00007B99" w:rsidRPr="004E2628" w:rsidRDefault="00007B99" w:rsidP="00007B99">
      <w:pPr>
        <w:keepLines/>
        <w:widowControl w:val="0"/>
        <w:numPr>
          <w:ilvl w:val="0"/>
          <w:numId w:val="12"/>
        </w:numPr>
        <w:tabs>
          <w:tab w:val="left" w:pos="709"/>
        </w:tabs>
        <w:jc w:val="both"/>
        <w:rPr>
          <w:szCs w:val="22"/>
        </w:rPr>
      </w:pPr>
      <w:r w:rsidRPr="004E2628">
        <w:rPr>
          <w:szCs w:val="22"/>
        </w:rPr>
        <w:t xml:space="preserve">Le </w:t>
      </w:r>
      <w:r w:rsidRPr="00B10C12">
        <w:rPr>
          <w:b/>
          <w:szCs w:val="22"/>
        </w:rPr>
        <w:t>cahier des clauses techniques particulières</w:t>
      </w:r>
      <w:r w:rsidRPr="004E2628">
        <w:rPr>
          <w:szCs w:val="22"/>
        </w:rPr>
        <w:t xml:space="preserve"> </w:t>
      </w:r>
      <w:r w:rsidR="00AA5C5F">
        <w:rPr>
          <w:szCs w:val="22"/>
        </w:rPr>
        <w:t xml:space="preserve">(CCTP) </w:t>
      </w:r>
      <w:r w:rsidRPr="004E2628">
        <w:rPr>
          <w:szCs w:val="22"/>
        </w:rPr>
        <w:t>composé des conditions particulières et des conditions générales PROTECTAS.</w:t>
      </w:r>
    </w:p>
    <w:p w14:paraId="66DFC5CF" w14:textId="77777777" w:rsidR="00007B99" w:rsidRPr="004E2628" w:rsidRDefault="00007B99" w:rsidP="00007B99">
      <w:pPr>
        <w:keepLines/>
        <w:widowControl w:val="0"/>
        <w:tabs>
          <w:tab w:val="left" w:pos="1728"/>
        </w:tabs>
        <w:spacing w:before="240" w:after="60"/>
        <w:jc w:val="both"/>
        <w:rPr>
          <w:b/>
          <w:szCs w:val="22"/>
          <w:u w:val="single"/>
        </w:rPr>
      </w:pPr>
      <w:r w:rsidRPr="004E2628">
        <w:rPr>
          <w:b/>
          <w:szCs w:val="22"/>
          <w:u w:val="single"/>
        </w:rPr>
        <w:t>Pièces générales</w:t>
      </w:r>
    </w:p>
    <w:p w14:paraId="31B49097" w14:textId="77777777" w:rsidR="00007B99" w:rsidRPr="004E2628" w:rsidRDefault="00007B99" w:rsidP="00007B99">
      <w:pPr>
        <w:keepLines/>
        <w:widowControl w:val="0"/>
        <w:numPr>
          <w:ilvl w:val="0"/>
          <w:numId w:val="37"/>
        </w:numPr>
        <w:tabs>
          <w:tab w:val="left" w:pos="709"/>
        </w:tabs>
        <w:jc w:val="both"/>
        <w:rPr>
          <w:szCs w:val="22"/>
        </w:rPr>
      </w:pPr>
      <w:r w:rsidRPr="004E2628">
        <w:rPr>
          <w:szCs w:val="22"/>
        </w:rPr>
        <w:t>L</w:t>
      </w:r>
      <w:r>
        <w:rPr>
          <w:szCs w:val="22"/>
        </w:rPr>
        <w:t>e</w:t>
      </w:r>
      <w:r w:rsidRPr="004E2628">
        <w:rPr>
          <w:szCs w:val="22"/>
        </w:rPr>
        <w:t xml:space="preserve"> Code des assurances,</w:t>
      </w:r>
    </w:p>
    <w:p w14:paraId="027D2B29" w14:textId="77777777" w:rsidR="00AA5C5F" w:rsidRDefault="00007B99" w:rsidP="004F70AE">
      <w:pPr>
        <w:keepLines/>
        <w:widowControl w:val="0"/>
        <w:numPr>
          <w:ilvl w:val="0"/>
          <w:numId w:val="37"/>
        </w:numPr>
        <w:tabs>
          <w:tab w:val="left" w:pos="709"/>
        </w:tabs>
        <w:jc w:val="both"/>
        <w:rPr>
          <w:szCs w:val="22"/>
        </w:rPr>
      </w:pPr>
      <w:r w:rsidRPr="00EA4664">
        <w:rPr>
          <w:szCs w:val="22"/>
        </w:rPr>
        <w:t>Le Code de la commande publique</w:t>
      </w:r>
      <w:bookmarkEnd w:id="11"/>
      <w:r w:rsidRPr="00EA4664">
        <w:rPr>
          <w:szCs w:val="22"/>
        </w:rPr>
        <w:t xml:space="preserve">. </w:t>
      </w:r>
    </w:p>
    <w:p w14:paraId="0CE0DA51" w14:textId="77777777" w:rsidR="00AA5C5F" w:rsidRDefault="00AA5C5F" w:rsidP="00AA5C5F">
      <w:pPr>
        <w:keepLines/>
        <w:widowControl w:val="0"/>
        <w:tabs>
          <w:tab w:val="left" w:pos="709"/>
        </w:tabs>
        <w:jc w:val="both"/>
        <w:rPr>
          <w:szCs w:val="22"/>
        </w:rPr>
      </w:pPr>
    </w:p>
    <w:p w14:paraId="5C47D2E2" w14:textId="760B75BB" w:rsidR="00AA5C5F" w:rsidRPr="0094507A" w:rsidRDefault="00AA5C5F" w:rsidP="00AA5C5F">
      <w:pPr>
        <w:keepLines/>
        <w:widowControl w:val="0"/>
        <w:tabs>
          <w:tab w:val="left" w:pos="709"/>
        </w:tabs>
        <w:jc w:val="both"/>
        <w:rPr>
          <w:szCs w:val="22"/>
        </w:rPr>
      </w:pPr>
      <w:r>
        <w:rPr>
          <w:szCs w:val="22"/>
        </w:rPr>
        <w:t xml:space="preserve">Les exemplaires originaux conservés </w:t>
      </w:r>
      <w:r w:rsidRPr="0094507A">
        <w:rPr>
          <w:szCs w:val="22"/>
        </w:rPr>
        <w:t xml:space="preserve">dans les archives </w:t>
      </w:r>
      <w:r>
        <w:rPr>
          <w:szCs w:val="22"/>
        </w:rPr>
        <w:t>de l’acheteur</w:t>
      </w:r>
      <w:r w:rsidRPr="0094507A">
        <w:rPr>
          <w:szCs w:val="22"/>
        </w:rPr>
        <w:t xml:space="preserve"> font </w:t>
      </w:r>
      <w:proofErr w:type="gramStart"/>
      <w:r w:rsidRPr="0094507A">
        <w:rPr>
          <w:szCs w:val="22"/>
        </w:rPr>
        <w:t>seul foi</w:t>
      </w:r>
      <w:proofErr w:type="gramEnd"/>
      <w:r w:rsidRPr="0094507A">
        <w:rPr>
          <w:szCs w:val="22"/>
        </w:rPr>
        <w:t>.</w:t>
      </w:r>
    </w:p>
    <w:p w14:paraId="4A722169" w14:textId="77777777" w:rsidR="00AA5C5F" w:rsidRPr="0094507A" w:rsidRDefault="00AA5C5F" w:rsidP="00AA5C5F">
      <w:pPr>
        <w:keepLines/>
        <w:widowControl w:val="0"/>
        <w:tabs>
          <w:tab w:val="left" w:pos="709"/>
        </w:tabs>
        <w:jc w:val="both"/>
        <w:rPr>
          <w:szCs w:val="22"/>
        </w:rPr>
      </w:pPr>
    </w:p>
    <w:p w14:paraId="73BE2778" w14:textId="034A66F3" w:rsidR="00EA4664" w:rsidRPr="00EA4664" w:rsidRDefault="00AA5C5F" w:rsidP="00AA5C5F">
      <w:pPr>
        <w:keepLines/>
        <w:widowControl w:val="0"/>
        <w:tabs>
          <w:tab w:val="left" w:pos="709"/>
        </w:tabs>
        <w:jc w:val="both"/>
        <w:rPr>
          <w:szCs w:val="22"/>
        </w:rPr>
      </w:pPr>
      <w:r w:rsidRPr="0094507A">
        <w:rPr>
          <w:szCs w:val="22"/>
        </w:rPr>
        <w:t xml:space="preserve">En cas de contradiction ou de différences entre les pièces constitutives </w:t>
      </w:r>
      <w:r>
        <w:rPr>
          <w:szCs w:val="22"/>
        </w:rPr>
        <w:t>du marché</w:t>
      </w:r>
      <w:r w:rsidRPr="0094507A">
        <w:rPr>
          <w:szCs w:val="22"/>
        </w:rPr>
        <w:t>, ces pièces prévalent dans l’ordre dans lequel elles sont énumérées ci-dessus.</w:t>
      </w:r>
    </w:p>
    <w:p w14:paraId="6906D67C" w14:textId="11FD3D70" w:rsidR="00D06A2A" w:rsidRPr="00813A62" w:rsidRDefault="00813A62" w:rsidP="004E33B9">
      <w:pPr>
        <w:pStyle w:val="06-TitreARTICLEAE"/>
        <w:rPr>
          <w:caps/>
        </w:rPr>
      </w:pPr>
      <w:r w:rsidRPr="00813A62">
        <w:rPr>
          <w:caps/>
        </w:rPr>
        <w:t>Offre financière</w:t>
      </w:r>
    </w:p>
    <w:p w14:paraId="77B8437C" w14:textId="5CF97A48" w:rsidR="00764556" w:rsidRPr="00794F18" w:rsidRDefault="00764556" w:rsidP="00764556">
      <w:pPr>
        <w:keepLines/>
        <w:widowControl w:val="0"/>
        <w:tabs>
          <w:tab w:val="left" w:pos="1728"/>
        </w:tabs>
        <w:spacing w:before="240"/>
        <w:jc w:val="both"/>
        <w:rPr>
          <w:bCs/>
          <w:szCs w:val="16"/>
        </w:rPr>
      </w:pPr>
      <w:bookmarkStart w:id="17" w:name="_Hlk37053141"/>
      <w:r w:rsidRPr="0003707A">
        <w:rPr>
          <w:bCs/>
          <w:szCs w:val="16"/>
        </w:rPr>
        <w:t xml:space="preserve">La </w:t>
      </w:r>
      <w:r w:rsidRPr="00764556">
        <w:rPr>
          <w:szCs w:val="22"/>
        </w:rPr>
        <w:t>réponse</w:t>
      </w:r>
      <w:r w:rsidRPr="0003707A">
        <w:rPr>
          <w:bCs/>
          <w:szCs w:val="16"/>
        </w:rPr>
        <w:t xml:space="preserve"> à l'offre </w:t>
      </w:r>
      <w:r w:rsidRPr="00794F18">
        <w:rPr>
          <w:bCs/>
          <w:szCs w:val="16"/>
        </w:rPr>
        <w:t>de base</w:t>
      </w:r>
      <w:r w:rsidR="004B6F42" w:rsidRPr="00794F18">
        <w:rPr>
          <w:bCs/>
          <w:szCs w:val="16"/>
        </w:rPr>
        <w:t xml:space="preserve"> ainsi qu’à la prestation supplémentaire éventuelle </w:t>
      </w:r>
      <w:r w:rsidRPr="00794F18">
        <w:rPr>
          <w:bCs/>
          <w:szCs w:val="16"/>
        </w:rPr>
        <w:t>est obligatoire.</w:t>
      </w:r>
    </w:p>
    <w:p w14:paraId="2B52AAB0" w14:textId="56CF0559" w:rsidR="00764556" w:rsidRPr="00794F18" w:rsidRDefault="00764556" w:rsidP="00764556">
      <w:pPr>
        <w:keepLines/>
        <w:widowControl w:val="0"/>
        <w:tabs>
          <w:tab w:val="left" w:pos="1728"/>
        </w:tabs>
        <w:spacing w:before="240"/>
        <w:jc w:val="both"/>
        <w:rPr>
          <w:bCs/>
          <w:szCs w:val="16"/>
        </w:rPr>
      </w:pPr>
      <w:r w:rsidRPr="00794F18">
        <w:rPr>
          <w:bCs/>
          <w:szCs w:val="16"/>
        </w:rPr>
        <w:t xml:space="preserve">La non-réponse du </w:t>
      </w:r>
      <w:r w:rsidRPr="00794F18">
        <w:rPr>
          <w:bCs/>
          <w:szCs w:val="22"/>
        </w:rPr>
        <w:t>candidat</w:t>
      </w:r>
      <w:r w:rsidRPr="00794F18">
        <w:rPr>
          <w:bCs/>
          <w:szCs w:val="16"/>
        </w:rPr>
        <w:t xml:space="preserve"> à l'offre de base </w:t>
      </w:r>
      <w:r w:rsidR="005F2652" w:rsidRPr="00794F18">
        <w:rPr>
          <w:bCs/>
          <w:szCs w:val="16"/>
        </w:rPr>
        <w:t>ou</w:t>
      </w:r>
      <w:r w:rsidRPr="00794F18">
        <w:rPr>
          <w:bCs/>
          <w:szCs w:val="16"/>
        </w:rPr>
        <w:t xml:space="preserve"> </w:t>
      </w:r>
      <w:r w:rsidR="004B6F42" w:rsidRPr="00794F18">
        <w:rPr>
          <w:bCs/>
          <w:szCs w:val="16"/>
        </w:rPr>
        <w:t xml:space="preserve">à la prestation supplémentaire éventuelle </w:t>
      </w:r>
      <w:r w:rsidRPr="00794F18">
        <w:rPr>
          <w:bCs/>
          <w:szCs w:val="16"/>
        </w:rPr>
        <w:t xml:space="preserve">entraînera </w:t>
      </w:r>
      <w:r w:rsidRPr="00794F18">
        <w:rPr>
          <w:szCs w:val="22"/>
        </w:rPr>
        <w:t>l'irrégularité</w:t>
      </w:r>
      <w:r w:rsidRPr="00794F18">
        <w:rPr>
          <w:bCs/>
          <w:szCs w:val="16"/>
        </w:rPr>
        <w:t xml:space="preserve"> de son offre.</w:t>
      </w:r>
    </w:p>
    <w:p w14:paraId="2BB459B1" w14:textId="77777777" w:rsidR="00764556" w:rsidRPr="001A64C6" w:rsidRDefault="00764556" w:rsidP="009524A8">
      <w:pPr>
        <w:keepLines/>
        <w:widowControl w:val="0"/>
        <w:tabs>
          <w:tab w:val="left" w:pos="1728"/>
        </w:tabs>
        <w:spacing w:before="240" w:after="240"/>
        <w:jc w:val="both"/>
        <w:rPr>
          <w:bCs/>
          <w:szCs w:val="16"/>
        </w:rPr>
      </w:pPr>
      <w:r w:rsidRPr="001A64C6">
        <w:rPr>
          <w:bCs/>
          <w:szCs w:val="16"/>
        </w:rPr>
        <w:t xml:space="preserve">Les </w:t>
      </w:r>
      <w:r w:rsidRPr="001A64C6">
        <w:rPr>
          <w:szCs w:val="22"/>
        </w:rPr>
        <w:t>variantes</w:t>
      </w:r>
      <w:r w:rsidRPr="001A64C6">
        <w:rPr>
          <w:bCs/>
          <w:szCs w:val="16"/>
        </w:rPr>
        <w:t xml:space="preserve"> libres ne sont pas </w:t>
      </w:r>
      <w:r w:rsidRPr="001A64C6">
        <w:rPr>
          <w:szCs w:val="22"/>
        </w:rPr>
        <w:t>autorisées</w:t>
      </w:r>
      <w:r w:rsidRPr="001A64C6">
        <w:rPr>
          <w:bCs/>
          <w:szCs w:val="16"/>
        </w:rPr>
        <w:t>.</w:t>
      </w:r>
    </w:p>
    <w:bookmarkEnd w:id="17"/>
    <w:p w14:paraId="11C77CBF" w14:textId="658BAD48" w:rsidR="00764556" w:rsidRPr="001A64C6" w:rsidRDefault="00FD13CA" w:rsidP="004E33B9">
      <w:pPr>
        <w:pStyle w:val="08Titre11-"/>
      </w:pPr>
      <w:r w:rsidRPr="001A64C6">
        <w:fldChar w:fldCharType="begin"/>
      </w:r>
      <w:r w:rsidRPr="001A64C6">
        <w:instrText xml:space="preserve"> HYPERLINK "file:///C:\\Users\\ro.houdayer\\AppData\\Roaming\\Visiativ\\MoovappsDocument\\Tmp\\002-APP%20BASE%20VILLE%20CP%20DOMMAGES%20AUX%20BIENS%20(aoo).doc" \l "Franchises" </w:instrText>
      </w:r>
      <w:r w:rsidRPr="001A64C6">
        <w:fldChar w:fldCharType="separate"/>
      </w:r>
      <w:r w:rsidR="00D06A2A" w:rsidRPr="001A64C6">
        <w:rPr>
          <w:rStyle w:val="Lienhypertexte"/>
          <w:color w:val="436E91"/>
        </w:rPr>
        <w:t>Offre de base</w:t>
      </w:r>
      <w:r w:rsidRPr="001A64C6">
        <w:rPr>
          <w:rStyle w:val="Lienhypertexte"/>
          <w:color w:val="436E91"/>
        </w:rPr>
        <w:fldChar w:fldCharType="end"/>
      </w:r>
      <w:r w:rsidR="00764556" w:rsidRPr="001A64C6">
        <w:rPr>
          <w:rStyle w:val="Lienhypertexte"/>
          <w:color w:val="436E91"/>
        </w:rPr>
        <w:t xml:space="preserve"> - </w:t>
      </w:r>
      <w:r w:rsidR="00764556" w:rsidRPr="001A64C6">
        <w:t>Assurance « </w:t>
      </w:r>
      <w:r w:rsidR="005F2652" w:rsidRPr="001A64C6">
        <w:t>t</w:t>
      </w:r>
      <w:r w:rsidR="0071597A" w:rsidRPr="001A64C6">
        <w:t>ous dommages aux e</w:t>
      </w:r>
      <w:r w:rsidR="00195EB3" w:rsidRPr="001A64C6">
        <w:t xml:space="preserve">xpositions temporaires et </w:t>
      </w:r>
      <w:r w:rsidR="001A64C6">
        <w:t>transport</w:t>
      </w:r>
      <w:r w:rsidR="00AE63C7" w:rsidRPr="001A64C6">
        <w:t> »</w:t>
      </w:r>
    </w:p>
    <w:p w14:paraId="4133A9FB" w14:textId="41D77EC9" w:rsidR="00764556" w:rsidRPr="001A64C6" w:rsidRDefault="00764556" w:rsidP="00764556">
      <w:pPr>
        <w:keepLines/>
        <w:widowControl w:val="0"/>
        <w:tabs>
          <w:tab w:val="left" w:pos="1728"/>
        </w:tabs>
        <w:spacing w:before="240"/>
        <w:jc w:val="both"/>
        <w:rPr>
          <w:szCs w:val="22"/>
        </w:rPr>
      </w:pPr>
      <w:bookmarkStart w:id="18" w:name="_Hlk92087304"/>
      <w:bookmarkStart w:id="19" w:name="_Hlk37053169"/>
      <w:r w:rsidRPr="001A64C6">
        <w:rPr>
          <w:szCs w:val="22"/>
        </w:rPr>
        <w:t>Le prix est unitaire</w:t>
      </w:r>
      <w:r w:rsidR="00D12026" w:rsidRPr="001A64C6">
        <w:rPr>
          <w:szCs w:val="22"/>
        </w:rPr>
        <w:t xml:space="preserve"> </w:t>
      </w:r>
      <w:r w:rsidR="006A44DA" w:rsidRPr="001A64C6">
        <w:rPr>
          <w:szCs w:val="22"/>
        </w:rPr>
        <w:t xml:space="preserve">et </w:t>
      </w:r>
      <w:r w:rsidR="00D12026" w:rsidRPr="001A64C6">
        <w:rPr>
          <w:szCs w:val="22"/>
        </w:rPr>
        <w:t>non révisable</w:t>
      </w:r>
      <w:r w:rsidR="0071597A" w:rsidRPr="001A64C6">
        <w:rPr>
          <w:szCs w:val="22"/>
        </w:rPr>
        <w:t>.</w:t>
      </w:r>
    </w:p>
    <w:bookmarkEnd w:id="18"/>
    <w:p w14:paraId="20EE919D" w14:textId="6A00D08A" w:rsidR="00195EB3" w:rsidRPr="001A64C6" w:rsidRDefault="00195EB3" w:rsidP="00195EB3">
      <w:pPr>
        <w:keepLines/>
        <w:widowControl w:val="0"/>
        <w:tabs>
          <w:tab w:val="left" w:pos="1728"/>
        </w:tabs>
        <w:spacing w:before="240"/>
        <w:jc w:val="both"/>
        <w:rPr>
          <w:bCs/>
          <w:szCs w:val="22"/>
        </w:rPr>
      </w:pPr>
      <w:r w:rsidRPr="001A64C6">
        <w:rPr>
          <w:bCs/>
          <w:szCs w:val="22"/>
        </w:rPr>
        <w:t xml:space="preserve">Les </w:t>
      </w:r>
      <w:r w:rsidRPr="001A64C6">
        <w:rPr>
          <w:szCs w:val="22"/>
        </w:rPr>
        <w:t>taux</w:t>
      </w:r>
      <w:r w:rsidRPr="001A64C6">
        <w:rPr>
          <w:bCs/>
          <w:szCs w:val="22"/>
        </w:rPr>
        <w:t xml:space="preserve"> en pour mille (‰) ci-après s'appliquent sur la valeur des objets assurés et intègrent la garantie </w:t>
      </w:r>
      <w:r w:rsidR="00AE63C7" w:rsidRPr="001A64C6">
        <w:rPr>
          <w:bCs/>
          <w:szCs w:val="22"/>
        </w:rPr>
        <w:t>« c</w:t>
      </w:r>
      <w:r w:rsidRPr="001A64C6">
        <w:rPr>
          <w:bCs/>
          <w:szCs w:val="22"/>
        </w:rPr>
        <w:t>atastrophes naturelles</w:t>
      </w:r>
      <w:r w:rsidR="00AE63C7" w:rsidRPr="001A64C6">
        <w:rPr>
          <w:bCs/>
          <w:szCs w:val="22"/>
        </w:rPr>
        <w:t> »</w:t>
      </w:r>
      <w:r w:rsidRPr="001A64C6">
        <w:rPr>
          <w:bCs/>
          <w:szCs w:val="22"/>
        </w:rPr>
        <w:t>.</w:t>
      </w:r>
    </w:p>
    <w:p w14:paraId="408AABB4" w14:textId="176041DD" w:rsidR="00195EB3" w:rsidRPr="001A64C6" w:rsidRDefault="00195EB3" w:rsidP="006B099B">
      <w:pPr>
        <w:pStyle w:val="10-Titre1111-"/>
        <w:numPr>
          <w:ilvl w:val="0"/>
          <w:numId w:val="0"/>
        </w:numPr>
        <w:spacing w:before="240"/>
        <w:rPr>
          <w:sz w:val="22"/>
          <w:szCs w:val="22"/>
          <w:u w:val="single"/>
        </w:rPr>
      </w:pPr>
      <w:r w:rsidRPr="001A64C6">
        <w:rPr>
          <w:sz w:val="22"/>
          <w:szCs w:val="22"/>
          <w:u w:val="single"/>
        </w:rPr>
        <w:t>Garantie « Séjour »</w:t>
      </w:r>
    </w:p>
    <w:p w14:paraId="62CB7CB2" w14:textId="6525F4DD" w:rsidR="00647CC5" w:rsidRDefault="005B0561" w:rsidP="005B0561">
      <w:pPr>
        <w:pStyle w:val="10-Titre1111-"/>
        <w:numPr>
          <w:ilvl w:val="0"/>
          <w:numId w:val="0"/>
        </w:numPr>
        <w:spacing w:before="240"/>
        <w:rPr>
          <w:i w:val="0"/>
          <w:iCs/>
          <w:sz w:val="22"/>
          <w:szCs w:val="22"/>
        </w:rPr>
      </w:pPr>
      <w:r w:rsidRPr="001A64C6">
        <w:rPr>
          <w:i w:val="0"/>
          <w:iCs/>
          <w:sz w:val="22"/>
          <w:szCs w:val="22"/>
        </w:rPr>
        <w:t>La garantie s’exerce sans franchise.</w:t>
      </w:r>
    </w:p>
    <w:p w14:paraId="7C2F9FA2" w14:textId="77777777" w:rsidR="00647CC5" w:rsidRDefault="00647CC5">
      <w:pPr>
        <w:rPr>
          <w:iCs/>
          <w:szCs w:val="22"/>
        </w:rPr>
      </w:pPr>
      <w:r>
        <w:rPr>
          <w:i/>
          <w:iCs/>
          <w:szCs w:val="22"/>
        </w:rPr>
        <w:br w:type="page"/>
      </w:r>
    </w:p>
    <w:p w14:paraId="0440B023" w14:textId="6EDE8707" w:rsidR="00195EB3" w:rsidRPr="00FD3437" w:rsidRDefault="00195EB3" w:rsidP="00195EB3">
      <w:pPr>
        <w:keepLines/>
        <w:widowControl w:val="0"/>
        <w:tabs>
          <w:tab w:val="left" w:pos="1728"/>
        </w:tabs>
        <w:spacing w:before="240" w:after="240"/>
        <w:jc w:val="both"/>
        <w:rPr>
          <w:rFonts w:cs="Arial"/>
          <w:szCs w:val="22"/>
          <w:u w:val="dotted"/>
        </w:rPr>
      </w:pPr>
      <w:r w:rsidRPr="001A64C6">
        <w:rPr>
          <w:rFonts w:cs="Arial"/>
          <w:szCs w:val="22"/>
          <w:u w:val="dotted"/>
        </w:rPr>
        <w:lastRenderedPageBreak/>
        <w:t xml:space="preserve">Expositions </w:t>
      </w:r>
      <w:r w:rsidRPr="001A64C6">
        <w:rPr>
          <w:bCs/>
          <w:szCs w:val="22"/>
          <w:u w:val="dotted"/>
        </w:rPr>
        <w:t>temporaires</w:t>
      </w:r>
      <w:r w:rsidRPr="001A64C6">
        <w:rPr>
          <w:rFonts w:cs="Arial"/>
          <w:szCs w:val="22"/>
          <w:u w:val="dotted"/>
        </w:rPr>
        <w:t xml:space="preserve"> par mois d'exposition</w:t>
      </w: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4114"/>
        <w:gridCol w:w="4934"/>
      </w:tblGrid>
      <w:tr w:rsidR="00195EB3" w:rsidRPr="00FD3437" w14:paraId="1E1E8C7A" w14:textId="77777777" w:rsidTr="00195EB3">
        <w:trPr>
          <w:trHeight w:val="523"/>
        </w:trPr>
        <w:tc>
          <w:tcPr>
            <w:tcW w:w="4114" w:type="dxa"/>
            <w:shd w:val="clear" w:color="auto" w:fill="auto"/>
            <w:vAlign w:val="center"/>
          </w:tcPr>
          <w:p w14:paraId="0079436C" w14:textId="77777777" w:rsidR="00195EB3" w:rsidRPr="00FD3437" w:rsidRDefault="00195EB3" w:rsidP="00195EB3">
            <w:pPr>
              <w:pStyle w:val="Pieddepage"/>
              <w:widowControl w:val="0"/>
              <w:tabs>
                <w:tab w:val="clear" w:pos="4536"/>
                <w:tab w:val="clear" w:pos="9072"/>
                <w:tab w:val="left" w:pos="1134"/>
                <w:tab w:val="left" w:pos="4710"/>
              </w:tabs>
              <w:ind w:left="174"/>
              <w:rPr>
                <w:noProof/>
                <w:szCs w:val="22"/>
              </w:rPr>
            </w:pPr>
            <w:r w:rsidRPr="00FD3437">
              <w:rPr>
                <w:noProof/>
                <w:szCs w:val="22"/>
              </w:rPr>
              <w:t xml:space="preserve">Taux HT </w:t>
            </w:r>
          </w:p>
        </w:tc>
        <w:tc>
          <w:tcPr>
            <w:tcW w:w="4934" w:type="dxa"/>
            <w:shd w:val="clear" w:color="auto" w:fill="auto"/>
            <w:vAlign w:val="center"/>
          </w:tcPr>
          <w:p w14:paraId="471C275A" w14:textId="392EE0C7" w:rsidR="00195EB3" w:rsidRPr="00FD3437" w:rsidRDefault="00195EB3" w:rsidP="00195EB3">
            <w:pPr>
              <w:widowControl w:val="0"/>
              <w:ind w:left="174"/>
              <w:rPr>
                <w:szCs w:val="22"/>
                <w:u w:val="single"/>
              </w:rPr>
            </w:pPr>
            <w:r w:rsidRPr="00FD3437">
              <w:rPr>
                <w:noProof/>
                <w:szCs w:val="22"/>
              </w:rPr>
              <w:t xml:space="preserve">= </w:t>
            </w:r>
            <w:r w:rsidR="006A44DA" w:rsidRPr="00FD3437">
              <w:rPr>
                <w:b/>
                <w:noProof/>
                <w:szCs w:val="18"/>
              </w:rPr>
              <w:t>.......................</w:t>
            </w:r>
            <w:r w:rsidRPr="00FD3437">
              <w:rPr>
                <w:b/>
                <w:noProof/>
                <w:szCs w:val="22"/>
              </w:rPr>
              <w:t xml:space="preserve"> ‰ </w:t>
            </w:r>
            <w:r w:rsidRPr="00FD3437">
              <w:rPr>
                <w:bCs/>
                <w:szCs w:val="22"/>
              </w:rPr>
              <w:t>de la valeur assurée</w:t>
            </w:r>
          </w:p>
        </w:tc>
      </w:tr>
      <w:tr w:rsidR="00195EB3" w:rsidRPr="001A64C6" w14:paraId="3B7ED227" w14:textId="77777777" w:rsidTr="00195EB3">
        <w:trPr>
          <w:trHeight w:val="463"/>
        </w:trPr>
        <w:tc>
          <w:tcPr>
            <w:tcW w:w="4114" w:type="dxa"/>
            <w:shd w:val="clear" w:color="auto" w:fill="auto"/>
            <w:vAlign w:val="center"/>
          </w:tcPr>
          <w:p w14:paraId="14FFEF07" w14:textId="77777777" w:rsidR="00195EB3" w:rsidRPr="001A64C6" w:rsidRDefault="00195EB3" w:rsidP="00195EB3">
            <w:pPr>
              <w:widowControl w:val="0"/>
              <w:ind w:left="174"/>
              <w:rPr>
                <w:szCs w:val="22"/>
              </w:rPr>
            </w:pPr>
            <w:r w:rsidRPr="001A64C6">
              <w:rPr>
                <w:szCs w:val="22"/>
              </w:rPr>
              <w:t xml:space="preserve">Taux TTC </w:t>
            </w:r>
          </w:p>
        </w:tc>
        <w:tc>
          <w:tcPr>
            <w:tcW w:w="4934" w:type="dxa"/>
            <w:shd w:val="clear" w:color="auto" w:fill="auto"/>
            <w:vAlign w:val="center"/>
          </w:tcPr>
          <w:p w14:paraId="398196B1" w14:textId="5803A2C4" w:rsidR="00195EB3" w:rsidRPr="001A64C6" w:rsidRDefault="00195EB3" w:rsidP="00195EB3">
            <w:pPr>
              <w:widowControl w:val="0"/>
              <w:ind w:left="174"/>
              <w:jc w:val="both"/>
              <w:rPr>
                <w:szCs w:val="22"/>
              </w:rPr>
            </w:pPr>
            <w:r w:rsidRPr="001A64C6">
              <w:rPr>
                <w:szCs w:val="22"/>
              </w:rPr>
              <w:t xml:space="preserve">= </w:t>
            </w:r>
            <w:r w:rsidR="006A44DA" w:rsidRPr="001A64C6">
              <w:rPr>
                <w:b/>
                <w:noProof/>
                <w:szCs w:val="18"/>
              </w:rPr>
              <w:t>.......................</w:t>
            </w:r>
            <w:r w:rsidRPr="001A64C6">
              <w:rPr>
                <w:b/>
                <w:szCs w:val="22"/>
              </w:rPr>
              <w:t xml:space="preserve"> ‰</w:t>
            </w:r>
            <w:r w:rsidRPr="001A64C6">
              <w:rPr>
                <w:bCs/>
                <w:szCs w:val="22"/>
              </w:rPr>
              <w:t xml:space="preserve"> de la valeur assurée</w:t>
            </w:r>
          </w:p>
        </w:tc>
      </w:tr>
    </w:tbl>
    <w:p w14:paraId="0133BCE0" w14:textId="36B379D1" w:rsidR="0071597A" w:rsidRPr="001A64C6" w:rsidRDefault="0071597A" w:rsidP="0071597A">
      <w:pPr>
        <w:keepLines/>
        <w:widowControl w:val="0"/>
        <w:tabs>
          <w:tab w:val="left" w:pos="1728"/>
        </w:tabs>
        <w:spacing w:before="240" w:after="240"/>
        <w:jc w:val="both"/>
        <w:rPr>
          <w:rFonts w:cs="Arial"/>
          <w:szCs w:val="22"/>
          <w:u w:val="dotted"/>
        </w:rPr>
      </w:pPr>
      <w:r w:rsidRPr="001A64C6">
        <w:rPr>
          <w:rFonts w:cs="Arial"/>
          <w:szCs w:val="22"/>
          <w:u w:val="dotted"/>
        </w:rPr>
        <w:t xml:space="preserve">Expositions </w:t>
      </w:r>
      <w:r w:rsidRPr="001A64C6">
        <w:rPr>
          <w:bCs/>
          <w:szCs w:val="22"/>
          <w:u w:val="dotted"/>
        </w:rPr>
        <w:t>temporaires</w:t>
      </w:r>
      <w:r w:rsidRPr="001A64C6">
        <w:rPr>
          <w:rFonts w:cs="Arial"/>
          <w:szCs w:val="22"/>
          <w:u w:val="dotted"/>
        </w:rPr>
        <w:t xml:space="preserve"> en plein air par mois d'exposition </w:t>
      </w: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4114"/>
        <w:gridCol w:w="4934"/>
      </w:tblGrid>
      <w:tr w:rsidR="0071597A" w:rsidRPr="001A64C6" w14:paraId="6D20BE80" w14:textId="77777777" w:rsidTr="004E33B9">
        <w:trPr>
          <w:trHeight w:val="523"/>
        </w:trPr>
        <w:tc>
          <w:tcPr>
            <w:tcW w:w="4114" w:type="dxa"/>
            <w:shd w:val="clear" w:color="auto" w:fill="auto"/>
            <w:vAlign w:val="center"/>
          </w:tcPr>
          <w:p w14:paraId="38E195A6" w14:textId="77777777" w:rsidR="0071597A" w:rsidRPr="001A64C6" w:rsidRDefault="0071597A" w:rsidP="004E33B9">
            <w:pPr>
              <w:pStyle w:val="Pieddepage"/>
              <w:widowControl w:val="0"/>
              <w:tabs>
                <w:tab w:val="clear" w:pos="4536"/>
                <w:tab w:val="clear" w:pos="9072"/>
                <w:tab w:val="left" w:pos="1134"/>
                <w:tab w:val="left" w:pos="4710"/>
              </w:tabs>
              <w:ind w:left="174"/>
              <w:rPr>
                <w:noProof/>
                <w:szCs w:val="22"/>
              </w:rPr>
            </w:pPr>
            <w:r w:rsidRPr="001A64C6">
              <w:rPr>
                <w:noProof/>
                <w:szCs w:val="22"/>
              </w:rPr>
              <w:t xml:space="preserve">Taux HT </w:t>
            </w:r>
          </w:p>
        </w:tc>
        <w:tc>
          <w:tcPr>
            <w:tcW w:w="4934" w:type="dxa"/>
            <w:shd w:val="clear" w:color="auto" w:fill="auto"/>
            <w:vAlign w:val="center"/>
          </w:tcPr>
          <w:p w14:paraId="4136C497" w14:textId="14EC4AB2" w:rsidR="0071597A" w:rsidRPr="001A64C6" w:rsidRDefault="0071597A" w:rsidP="004E33B9">
            <w:pPr>
              <w:widowControl w:val="0"/>
              <w:ind w:left="174"/>
              <w:rPr>
                <w:szCs w:val="22"/>
                <w:u w:val="single"/>
              </w:rPr>
            </w:pPr>
            <w:r w:rsidRPr="001A64C6">
              <w:rPr>
                <w:noProof/>
                <w:szCs w:val="22"/>
              </w:rPr>
              <w:t xml:space="preserve">= </w:t>
            </w:r>
            <w:r w:rsidR="006A44DA" w:rsidRPr="001A64C6">
              <w:rPr>
                <w:b/>
                <w:noProof/>
                <w:szCs w:val="18"/>
              </w:rPr>
              <w:t>.......................</w:t>
            </w:r>
            <w:r w:rsidRPr="001A64C6">
              <w:rPr>
                <w:b/>
                <w:noProof/>
                <w:szCs w:val="22"/>
              </w:rPr>
              <w:t xml:space="preserve"> ‰</w:t>
            </w:r>
            <w:r w:rsidR="006A44DA" w:rsidRPr="001A64C6">
              <w:rPr>
                <w:b/>
                <w:noProof/>
                <w:szCs w:val="22"/>
              </w:rPr>
              <w:t xml:space="preserve"> </w:t>
            </w:r>
            <w:r w:rsidRPr="001A64C6">
              <w:rPr>
                <w:bCs/>
                <w:szCs w:val="22"/>
              </w:rPr>
              <w:t>de la valeur assurée</w:t>
            </w:r>
          </w:p>
        </w:tc>
      </w:tr>
      <w:tr w:rsidR="0071597A" w:rsidRPr="001A64C6" w14:paraId="0CEAAFBC" w14:textId="77777777" w:rsidTr="004E33B9">
        <w:trPr>
          <w:trHeight w:val="463"/>
        </w:trPr>
        <w:tc>
          <w:tcPr>
            <w:tcW w:w="4114" w:type="dxa"/>
            <w:shd w:val="clear" w:color="auto" w:fill="auto"/>
            <w:vAlign w:val="center"/>
          </w:tcPr>
          <w:p w14:paraId="1C39390D" w14:textId="77777777" w:rsidR="0071597A" w:rsidRPr="001A64C6" w:rsidRDefault="0071597A" w:rsidP="004E33B9">
            <w:pPr>
              <w:widowControl w:val="0"/>
              <w:ind w:left="174"/>
              <w:rPr>
                <w:szCs w:val="22"/>
              </w:rPr>
            </w:pPr>
            <w:r w:rsidRPr="001A64C6">
              <w:rPr>
                <w:szCs w:val="22"/>
              </w:rPr>
              <w:t xml:space="preserve">Taux TTC </w:t>
            </w:r>
          </w:p>
        </w:tc>
        <w:tc>
          <w:tcPr>
            <w:tcW w:w="4934" w:type="dxa"/>
            <w:shd w:val="clear" w:color="auto" w:fill="auto"/>
            <w:vAlign w:val="center"/>
          </w:tcPr>
          <w:p w14:paraId="5A4E67A3" w14:textId="05745BDE" w:rsidR="0071597A" w:rsidRPr="001A64C6" w:rsidRDefault="0071597A" w:rsidP="004E33B9">
            <w:pPr>
              <w:widowControl w:val="0"/>
              <w:ind w:left="174"/>
              <w:jc w:val="both"/>
              <w:rPr>
                <w:szCs w:val="22"/>
              </w:rPr>
            </w:pPr>
            <w:r w:rsidRPr="001A64C6">
              <w:rPr>
                <w:szCs w:val="22"/>
              </w:rPr>
              <w:t xml:space="preserve">= </w:t>
            </w:r>
            <w:r w:rsidR="006A44DA" w:rsidRPr="001A64C6">
              <w:rPr>
                <w:b/>
                <w:noProof/>
                <w:szCs w:val="18"/>
              </w:rPr>
              <w:t>.......................</w:t>
            </w:r>
            <w:r w:rsidRPr="001A64C6">
              <w:rPr>
                <w:b/>
                <w:szCs w:val="22"/>
              </w:rPr>
              <w:t xml:space="preserve"> ‰</w:t>
            </w:r>
            <w:r w:rsidRPr="001A64C6">
              <w:rPr>
                <w:bCs/>
                <w:szCs w:val="22"/>
              </w:rPr>
              <w:t xml:space="preserve"> de la valeur assurée</w:t>
            </w:r>
          </w:p>
        </w:tc>
      </w:tr>
    </w:tbl>
    <w:p w14:paraId="6FF82122" w14:textId="77777777" w:rsidR="00CB7408" w:rsidRPr="001A64C6" w:rsidRDefault="00195EB3" w:rsidP="005B0561">
      <w:pPr>
        <w:pStyle w:val="10-Titre1111-"/>
        <w:numPr>
          <w:ilvl w:val="0"/>
          <w:numId w:val="0"/>
        </w:numPr>
        <w:spacing w:before="240"/>
        <w:rPr>
          <w:sz w:val="22"/>
          <w:szCs w:val="22"/>
          <w:u w:val="single"/>
        </w:rPr>
      </w:pPr>
      <w:r w:rsidRPr="001A64C6">
        <w:rPr>
          <w:sz w:val="22"/>
          <w:szCs w:val="22"/>
          <w:u w:val="single"/>
        </w:rPr>
        <w:t>Risque transport Aller et Retour</w:t>
      </w:r>
    </w:p>
    <w:p w14:paraId="142EC47A" w14:textId="53F16D3A" w:rsidR="005B0561" w:rsidRPr="00FD3437" w:rsidRDefault="005B0561" w:rsidP="005B0561">
      <w:pPr>
        <w:pStyle w:val="10-Titre1111-"/>
        <w:numPr>
          <w:ilvl w:val="0"/>
          <w:numId w:val="0"/>
        </w:numPr>
        <w:spacing w:before="240" w:after="240"/>
        <w:rPr>
          <w:i w:val="0"/>
          <w:iCs/>
          <w:sz w:val="22"/>
          <w:szCs w:val="22"/>
          <w:vertAlign w:val="subscript"/>
        </w:rPr>
      </w:pPr>
      <w:r w:rsidRPr="001A64C6">
        <w:rPr>
          <w:i w:val="0"/>
          <w:iCs/>
          <w:sz w:val="22"/>
          <w:szCs w:val="22"/>
        </w:rPr>
        <w:t>La garantie s’exerce sans franchise.</w:t>
      </w:r>
    </w:p>
    <w:tbl>
      <w:tblPr>
        <w:tblW w:w="9072" w:type="dxa"/>
        <w:tblBorders>
          <w:top w:val="single" w:sz="18" w:space="0" w:color="A2C037" w:themeColor="accent6"/>
          <w:left w:val="single" w:sz="18" w:space="0" w:color="A2C037" w:themeColor="accent6"/>
          <w:bottom w:val="single" w:sz="18" w:space="0" w:color="A2C037"/>
          <w:right w:val="single" w:sz="18" w:space="0" w:color="A2C037"/>
          <w:insideH w:val="single" w:sz="18" w:space="0" w:color="A2C037" w:themeColor="accent6"/>
          <w:insideV w:val="single" w:sz="18" w:space="0" w:color="A2C037"/>
        </w:tblBorders>
        <w:tblLayout w:type="fixed"/>
        <w:tblCellMar>
          <w:left w:w="70" w:type="dxa"/>
          <w:right w:w="70" w:type="dxa"/>
        </w:tblCellMar>
        <w:tblLook w:val="0000" w:firstRow="0" w:lastRow="0" w:firstColumn="0" w:lastColumn="0" w:noHBand="0" w:noVBand="0"/>
      </w:tblPr>
      <w:tblGrid>
        <w:gridCol w:w="1512"/>
        <w:gridCol w:w="1512"/>
        <w:gridCol w:w="1512"/>
        <w:gridCol w:w="1512"/>
        <w:gridCol w:w="1512"/>
        <w:gridCol w:w="1512"/>
      </w:tblGrid>
      <w:tr w:rsidR="003E217D" w:rsidRPr="00FD3437" w14:paraId="551D42D2" w14:textId="77777777" w:rsidTr="00EC3F62">
        <w:tc>
          <w:tcPr>
            <w:tcW w:w="4536" w:type="dxa"/>
            <w:gridSpan w:val="3"/>
            <w:shd w:val="clear" w:color="auto" w:fill="auto"/>
            <w:vAlign w:val="center"/>
          </w:tcPr>
          <w:p w14:paraId="0805B8D1" w14:textId="16144B96" w:rsidR="003E217D" w:rsidRPr="00FD3437" w:rsidRDefault="003E217D" w:rsidP="003E217D">
            <w:pPr>
              <w:widowControl w:val="0"/>
              <w:spacing w:before="120" w:after="120"/>
              <w:ind w:left="67"/>
              <w:jc w:val="center"/>
              <w:rPr>
                <w:b/>
                <w:bCs/>
                <w:szCs w:val="22"/>
              </w:rPr>
            </w:pPr>
            <w:bookmarkStart w:id="20" w:name="_Hlk37240694"/>
            <w:r w:rsidRPr="00FD3437">
              <w:rPr>
                <w:b/>
                <w:bCs/>
                <w:szCs w:val="22"/>
              </w:rPr>
              <w:t>Taux TTC Objets non fragiles</w:t>
            </w:r>
          </w:p>
        </w:tc>
        <w:tc>
          <w:tcPr>
            <w:tcW w:w="4536" w:type="dxa"/>
            <w:gridSpan w:val="3"/>
            <w:shd w:val="clear" w:color="auto" w:fill="auto"/>
            <w:vAlign w:val="center"/>
          </w:tcPr>
          <w:p w14:paraId="3E68CA14" w14:textId="6A685CD7" w:rsidR="003E217D" w:rsidRPr="00FD3437" w:rsidRDefault="003E217D" w:rsidP="003E217D">
            <w:pPr>
              <w:widowControl w:val="0"/>
              <w:spacing w:before="120" w:after="120"/>
              <w:ind w:left="67"/>
              <w:jc w:val="center"/>
              <w:rPr>
                <w:b/>
                <w:bCs/>
                <w:szCs w:val="22"/>
              </w:rPr>
            </w:pPr>
            <w:r w:rsidRPr="00FD3437">
              <w:rPr>
                <w:b/>
                <w:bCs/>
                <w:szCs w:val="22"/>
              </w:rPr>
              <w:t>Taux TTC objets fragiles</w:t>
            </w:r>
          </w:p>
        </w:tc>
      </w:tr>
      <w:tr w:rsidR="003E217D" w:rsidRPr="00FD3437" w14:paraId="039013C0" w14:textId="77777777" w:rsidTr="00EC3F62">
        <w:tc>
          <w:tcPr>
            <w:tcW w:w="1512" w:type="dxa"/>
            <w:vAlign w:val="center"/>
          </w:tcPr>
          <w:p w14:paraId="0494F9B2" w14:textId="77777777" w:rsidR="003E217D" w:rsidRPr="00FD3437" w:rsidRDefault="003E217D" w:rsidP="003E217D">
            <w:pPr>
              <w:widowControl w:val="0"/>
              <w:spacing w:before="120" w:after="120"/>
              <w:ind w:left="67"/>
              <w:jc w:val="center"/>
              <w:rPr>
                <w:szCs w:val="22"/>
              </w:rPr>
            </w:pPr>
            <w:r w:rsidRPr="00FD3437">
              <w:rPr>
                <w:szCs w:val="22"/>
              </w:rPr>
              <w:t>France</w:t>
            </w:r>
          </w:p>
        </w:tc>
        <w:tc>
          <w:tcPr>
            <w:tcW w:w="1512" w:type="dxa"/>
            <w:vAlign w:val="center"/>
          </w:tcPr>
          <w:p w14:paraId="62B71B3B" w14:textId="259C9F38" w:rsidR="003E217D" w:rsidRPr="00FD3437" w:rsidRDefault="003E217D" w:rsidP="003E217D">
            <w:pPr>
              <w:widowControl w:val="0"/>
              <w:spacing w:before="120" w:after="120"/>
              <w:ind w:left="67"/>
              <w:jc w:val="center"/>
              <w:rPr>
                <w:szCs w:val="22"/>
              </w:rPr>
            </w:pPr>
            <w:r w:rsidRPr="00FD3437">
              <w:rPr>
                <w:szCs w:val="22"/>
              </w:rPr>
              <w:t>Europe</w:t>
            </w:r>
          </w:p>
        </w:tc>
        <w:tc>
          <w:tcPr>
            <w:tcW w:w="1512" w:type="dxa"/>
            <w:vAlign w:val="center"/>
          </w:tcPr>
          <w:p w14:paraId="59670DDC" w14:textId="28CD2FFF" w:rsidR="003E217D" w:rsidRPr="00FD3437" w:rsidRDefault="003E217D" w:rsidP="003E217D">
            <w:pPr>
              <w:widowControl w:val="0"/>
              <w:spacing w:before="120" w:after="120"/>
              <w:ind w:left="67"/>
              <w:jc w:val="center"/>
              <w:rPr>
                <w:szCs w:val="22"/>
              </w:rPr>
            </w:pPr>
            <w:r w:rsidRPr="00FD3437">
              <w:rPr>
                <w:szCs w:val="22"/>
              </w:rPr>
              <w:t>Monde entier</w:t>
            </w:r>
          </w:p>
        </w:tc>
        <w:tc>
          <w:tcPr>
            <w:tcW w:w="1512" w:type="dxa"/>
            <w:vAlign w:val="center"/>
          </w:tcPr>
          <w:p w14:paraId="618B8B6F" w14:textId="1131494A" w:rsidR="003E217D" w:rsidRPr="00FD3437" w:rsidRDefault="003E217D" w:rsidP="003E217D">
            <w:pPr>
              <w:widowControl w:val="0"/>
              <w:tabs>
                <w:tab w:val="left" w:pos="360"/>
              </w:tabs>
              <w:spacing w:before="120" w:after="120"/>
              <w:ind w:left="67"/>
              <w:jc w:val="center"/>
              <w:rPr>
                <w:szCs w:val="22"/>
              </w:rPr>
            </w:pPr>
            <w:r w:rsidRPr="00FD3437">
              <w:rPr>
                <w:szCs w:val="22"/>
              </w:rPr>
              <w:t>France</w:t>
            </w:r>
          </w:p>
        </w:tc>
        <w:tc>
          <w:tcPr>
            <w:tcW w:w="1512" w:type="dxa"/>
            <w:vAlign w:val="center"/>
          </w:tcPr>
          <w:p w14:paraId="41710B59" w14:textId="6BB4B93A" w:rsidR="003E217D" w:rsidRPr="00FD3437" w:rsidRDefault="003E217D" w:rsidP="003E217D">
            <w:pPr>
              <w:widowControl w:val="0"/>
              <w:tabs>
                <w:tab w:val="left" w:pos="360"/>
              </w:tabs>
              <w:spacing w:before="120" w:after="120"/>
              <w:ind w:left="67"/>
              <w:jc w:val="center"/>
              <w:rPr>
                <w:szCs w:val="22"/>
              </w:rPr>
            </w:pPr>
            <w:r w:rsidRPr="00FD3437">
              <w:rPr>
                <w:szCs w:val="22"/>
              </w:rPr>
              <w:t>Europe</w:t>
            </w:r>
          </w:p>
        </w:tc>
        <w:tc>
          <w:tcPr>
            <w:tcW w:w="1512" w:type="dxa"/>
            <w:vAlign w:val="center"/>
          </w:tcPr>
          <w:p w14:paraId="24E1C004" w14:textId="57BF06A6" w:rsidR="003E217D" w:rsidRPr="00FD3437" w:rsidRDefault="003E217D" w:rsidP="003E217D">
            <w:pPr>
              <w:widowControl w:val="0"/>
              <w:tabs>
                <w:tab w:val="left" w:pos="360"/>
              </w:tabs>
              <w:spacing w:before="120" w:after="120"/>
              <w:ind w:left="67"/>
              <w:jc w:val="center"/>
              <w:rPr>
                <w:szCs w:val="22"/>
              </w:rPr>
            </w:pPr>
            <w:r w:rsidRPr="00FD3437">
              <w:rPr>
                <w:szCs w:val="22"/>
              </w:rPr>
              <w:t>Monde entier</w:t>
            </w:r>
          </w:p>
        </w:tc>
      </w:tr>
      <w:tr w:rsidR="003E217D" w:rsidRPr="00FD3437" w14:paraId="3104E55A" w14:textId="77777777" w:rsidTr="00EC3F62">
        <w:tc>
          <w:tcPr>
            <w:tcW w:w="1512" w:type="dxa"/>
            <w:vAlign w:val="center"/>
          </w:tcPr>
          <w:p w14:paraId="6893922E" w14:textId="5D10BF81" w:rsidR="003E217D" w:rsidRPr="00FD3437" w:rsidRDefault="003E217D" w:rsidP="003E217D">
            <w:pPr>
              <w:widowControl w:val="0"/>
              <w:spacing w:before="120" w:after="120"/>
              <w:ind w:left="67"/>
              <w:jc w:val="center"/>
              <w:rPr>
                <w:b/>
                <w:noProof/>
                <w:szCs w:val="18"/>
              </w:rPr>
            </w:pPr>
            <w:r w:rsidRPr="00FD3437">
              <w:rPr>
                <w:b/>
                <w:noProof/>
                <w:szCs w:val="18"/>
              </w:rPr>
              <w:t>...........</w:t>
            </w:r>
            <w:r w:rsidRPr="00FD3437">
              <w:rPr>
                <w:b/>
                <w:szCs w:val="22"/>
              </w:rPr>
              <w:t xml:space="preserve"> ‰</w:t>
            </w:r>
          </w:p>
        </w:tc>
        <w:tc>
          <w:tcPr>
            <w:tcW w:w="1512" w:type="dxa"/>
            <w:vAlign w:val="center"/>
          </w:tcPr>
          <w:p w14:paraId="005BEED8" w14:textId="3EAB36D9" w:rsidR="003E217D" w:rsidRPr="00FD3437" w:rsidRDefault="003E217D" w:rsidP="003E217D">
            <w:pPr>
              <w:widowControl w:val="0"/>
              <w:spacing w:before="120" w:after="120"/>
              <w:ind w:left="67"/>
              <w:jc w:val="center"/>
              <w:rPr>
                <w:b/>
                <w:noProof/>
                <w:szCs w:val="18"/>
              </w:rPr>
            </w:pPr>
            <w:r w:rsidRPr="00FD3437">
              <w:rPr>
                <w:b/>
                <w:noProof/>
                <w:szCs w:val="18"/>
              </w:rPr>
              <w:t>...........</w:t>
            </w:r>
            <w:r w:rsidRPr="00FD3437">
              <w:rPr>
                <w:b/>
                <w:szCs w:val="22"/>
              </w:rPr>
              <w:t xml:space="preserve"> ‰</w:t>
            </w:r>
          </w:p>
        </w:tc>
        <w:tc>
          <w:tcPr>
            <w:tcW w:w="1512" w:type="dxa"/>
            <w:vAlign w:val="center"/>
          </w:tcPr>
          <w:p w14:paraId="61E678CF" w14:textId="4449FCE6" w:rsidR="003E217D" w:rsidRPr="00FD3437" w:rsidRDefault="003E217D" w:rsidP="003E217D">
            <w:pPr>
              <w:widowControl w:val="0"/>
              <w:spacing w:before="120" w:after="120"/>
              <w:ind w:left="67"/>
              <w:jc w:val="center"/>
              <w:rPr>
                <w:b/>
                <w:noProof/>
                <w:szCs w:val="18"/>
              </w:rPr>
            </w:pPr>
            <w:r w:rsidRPr="00FD3437">
              <w:rPr>
                <w:b/>
                <w:noProof/>
                <w:szCs w:val="18"/>
              </w:rPr>
              <w:t>...........</w:t>
            </w:r>
            <w:r w:rsidRPr="00FD3437">
              <w:rPr>
                <w:b/>
                <w:szCs w:val="22"/>
              </w:rPr>
              <w:t xml:space="preserve"> ‰</w:t>
            </w:r>
          </w:p>
        </w:tc>
        <w:tc>
          <w:tcPr>
            <w:tcW w:w="1512" w:type="dxa"/>
            <w:vAlign w:val="center"/>
          </w:tcPr>
          <w:p w14:paraId="61B57AB6" w14:textId="6F38F058" w:rsidR="003E217D" w:rsidRPr="00FD3437" w:rsidRDefault="003E217D" w:rsidP="003E217D">
            <w:pPr>
              <w:widowControl w:val="0"/>
              <w:tabs>
                <w:tab w:val="left" w:pos="360"/>
              </w:tabs>
              <w:spacing w:before="120" w:after="120"/>
              <w:ind w:left="67"/>
              <w:jc w:val="center"/>
              <w:rPr>
                <w:b/>
                <w:noProof/>
                <w:szCs w:val="18"/>
              </w:rPr>
            </w:pPr>
            <w:r w:rsidRPr="00FD3437">
              <w:rPr>
                <w:b/>
                <w:noProof/>
                <w:szCs w:val="18"/>
              </w:rPr>
              <w:t>...........</w:t>
            </w:r>
            <w:r w:rsidRPr="00FD3437">
              <w:rPr>
                <w:b/>
                <w:szCs w:val="22"/>
              </w:rPr>
              <w:t xml:space="preserve"> ‰</w:t>
            </w:r>
          </w:p>
        </w:tc>
        <w:tc>
          <w:tcPr>
            <w:tcW w:w="1512" w:type="dxa"/>
            <w:vAlign w:val="center"/>
          </w:tcPr>
          <w:p w14:paraId="0A31745C" w14:textId="09215372" w:rsidR="003E217D" w:rsidRPr="00FD3437" w:rsidRDefault="003E217D" w:rsidP="003E217D">
            <w:pPr>
              <w:widowControl w:val="0"/>
              <w:tabs>
                <w:tab w:val="left" w:pos="360"/>
              </w:tabs>
              <w:spacing w:before="120" w:after="120"/>
              <w:ind w:left="67"/>
              <w:jc w:val="center"/>
              <w:rPr>
                <w:b/>
                <w:noProof/>
                <w:szCs w:val="18"/>
              </w:rPr>
            </w:pPr>
            <w:r w:rsidRPr="00FD3437">
              <w:rPr>
                <w:b/>
                <w:noProof/>
                <w:szCs w:val="18"/>
              </w:rPr>
              <w:t>...........</w:t>
            </w:r>
            <w:r w:rsidRPr="00FD3437">
              <w:rPr>
                <w:b/>
                <w:szCs w:val="22"/>
              </w:rPr>
              <w:t xml:space="preserve"> ‰</w:t>
            </w:r>
          </w:p>
        </w:tc>
        <w:tc>
          <w:tcPr>
            <w:tcW w:w="1512" w:type="dxa"/>
            <w:vAlign w:val="center"/>
          </w:tcPr>
          <w:p w14:paraId="156DD158" w14:textId="0B429450" w:rsidR="003E217D" w:rsidRPr="00FD3437" w:rsidRDefault="003E217D" w:rsidP="003E217D">
            <w:pPr>
              <w:widowControl w:val="0"/>
              <w:tabs>
                <w:tab w:val="left" w:pos="360"/>
              </w:tabs>
              <w:spacing w:before="120" w:after="120"/>
              <w:ind w:left="67"/>
              <w:jc w:val="center"/>
              <w:rPr>
                <w:b/>
                <w:noProof/>
                <w:szCs w:val="18"/>
              </w:rPr>
            </w:pPr>
            <w:r w:rsidRPr="00FD3437">
              <w:rPr>
                <w:b/>
                <w:noProof/>
                <w:szCs w:val="18"/>
              </w:rPr>
              <w:t>...........</w:t>
            </w:r>
            <w:r w:rsidRPr="00FD3437">
              <w:rPr>
                <w:b/>
                <w:szCs w:val="22"/>
              </w:rPr>
              <w:t xml:space="preserve"> ‰</w:t>
            </w:r>
          </w:p>
        </w:tc>
      </w:tr>
    </w:tbl>
    <w:bookmarkEnd w:id="20"/>
    <w:p w14:paraId="4DD690B3" w14:textId="0EB9EFD4" w:rsidR="00195EB3" w:rsidRPr="00FD3437" w:rsidRDefault="00195EB3" w:rsidP="00195EB3">
      <w:pPr>
        <w:pStyle w:val="10-Titre1111-"/>
        <w:numPr>
          <w:ilvl w:val="0"/>
          <w:numId w:val="0"/>
        </w:numPr>
        <w:tabs>
          <w:tab w:val="num" w:pos="2268"/>
        </w:tabs>
        <w:spacing w:before="240" w:after="240"/>
        <w:rPr>
          <w:sz w:val="22"/>
          <w:szCs w:val="22"/>
          <w:u w:val="single"/>
        </w:rPr>
      </w:pPr>
      <w:r w:rsidRPr="00FD3437">
        <w:rPr>
          <w:sz w:val="22"/>
          <w:szCs w:val="22"/>
          <w:u w:val="single"/>
        </w:rPr>
        <w:t>Prime minimum par exposition (transport compris)</w:t>
      </w: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4788"/>
        <w:gridCol w:w="4260"/>
      </w:tblGrid>
      <w:tr w:rsidR="00195EB3" w:rsidRPr="00FD3437" w14:paraId="3B448E21" w14:textId="77777777" w:rsidTr="00A17328">
        <w:trPr>
          <w:trHeight w:val="523"/>
        </w:trPr>
        <w:tc>
          <w:tcPr>
            <w:tcW w:w="4788" w:type="dxa"/>
            <w:shd w:val="clear" w:color="auto" w:fill="auto"/>
            <w:vAlign w:val="center"/>
          </w:tcPr>
          <w:p w14:paraId="50401555" w14:textId="77777777" w:rsidR="00195EB3" w:rsidRPr="00FD3437" w:rsidRDefault="00195EB3" w:rsidP="00195EB3">
            <w:pPr>
              <w:pStyle w:val="Pieddepage"/>
              <w:widowControl w:val="0"/>
              <w:tabs>
                <w:tab w:val="clear" w:pos="4536"/>
                <w:tab w:val="clear" w:pos="9072"/>
                <w:tab w:val="left" w:pos="1134"/>
                <w:tab w:val="left" w:pos="4710"/>
              </w:tabs>
              <w:ind w:left="174"/>
              <w:rPr>
                <w:noProof/>
                <w:szCs w:val="22"/>
              </w:rPr>
            </w:pPr>
            <w:r w:rsidRPr="00FD3437">
              <w:rPr>
                <w:noProof/>
                <w:szCs w:val="22"/>
              </w:rPr>
              <w:t xml:space="preserve">Prime HT </w:t>
            </w:r>
          </w:p>
        </w:tc>
        <w:tc>
          <w:tcPr>
            <w:tcW w:w="4260" w:type="dxa"/>
            <w:shd w:val="clear" w:color="auto" w:fill="auto"/>
            <w:vAlign w:val="center"/>
          </w:tcPr>
          <w:p w14:paraId="457F2F40" w14:textId="326B3E6A" w:rsidR="00195EB3" w:rsidRPr="00FD3437" w:rsidRDefault="00195EB3" w:rsidP="00195EB3">
            <w:pPr>
              <w:widowControl w:val="0"/>
              <w:ind w:left="174" w:hanging="277"/>
              <w:rPr>
                <w:szCs w:val="22"/>
                <w:u w:val="single"/>
              </w:rPr>
            </w:pPr>
            <w:r w:rsidRPr="00FD3437">
              <w:rPr>
                <w:noProof/>
                <w:szCs w:val="22"/>
              </w:rPr>
              <w:t xml:space="preserve">= </w:t>
            </w:r>
            <w:r w:rsidR="006A44DA" w:rsidRPr="00FD3437">
              <w:rPr>
                <w:b/>
                <w:noProof/>
                <w:szCs w:val="18"/>
              </w:rPr>
              <w:t>.......................</w:t>
            </w:r>
            <w:r w:rsidR="006A44DA" w:rsidRPr="00FD3437">
              <w:rPr>
                <w:b/>
                <w:noProof/>
                <w:szCs w:val="22"/>
              </w:rPr>
              <w:t>.</w:t>
            </w:r>
            <w:r w:rsidRPr="00FD3437">
              <w:rPr>
                <w:b/>
                <w:noProof/>
                <w:szCs w:val="22"/>
              </w:rPr>
              <w:t xml:space="preserve"> €</w:t>
            </w:r>
          </w:p>
        </w:tc>
      </w:tr>
      <w:tr w:rsidR="00195EB3" w:rsidRPr="00FD3437" w14:paraId="329CC339" w14:textId="77777777" w:rsidTr="00A17328">
        <w:trPr>
          <w:trHeight w:val="463"/>
        </w:trPr>
        <w:tc>
          <w:tcPr>
            <w:tcW w:w="4788" w:type="dxa"/>
            <w:shd w:val="clear" w:color="auto" w:fill="auto"/>
            <w:vAlign w:val="center"/>
          </w:tcPr>
          <w:p w14:paraId="500D66B2" w14:textId="77777777" w:rsidR="00195EB3" w:rsidRPr="00FD3437" w:rsidRDefault="00195EB3" w:rsidP="00195EB3">
            <w:pPr>
              <w:widowControl w:val="0"/>
              <w:ind w:left="174"/>
              <w:rPr>
                <w:szCs w:val="22"/>
              </w:rPr>
            </w:pPr>
            <w:r w:rsidRPr="00FD3437">
              <w:rPr>
                <w:szCs w:val="22"/>
              </w:rPr>
              <w:t xml:space="preserve">Prime TTC </w:t>
            </w:r>
          </w:p>
        </w:tc>
        <w:tc>
          <w:tcPr>
            <w:tcW w:w="4260" w:type="dxa"/>
            <w:shd w:val="clear" w:color="auto" w:fill="auto"/>
            <w:vAlign w:val="center"/>
          </w:tcPr>
          <w:p w14:paraId="2D29AB48" w14:textId="6977926E" w:rsidR="00195EB3" w:rsidRPr="00FD3437" w:rsidRDefault="00195EB3" w:rsidP="00195EB3">
            <w:pPr>
              <w:widowControl w:val="0"/>
              <w:ind w:left="174" w:hanging="277"/>
              <w:jc w:val="both"/>
              <w:rPr>
                <w:szCs w:val="22"/>
              </w:rPr>
            </w:pPr>
            <w:r w:rsidRPr="00FD3437">
              <w:rPr>
                <w:szCs w:val="22"/>
              </w:rPr>
              <w:t xml:space="preserve">= </w:t>
            </w:r>
            <w:r w:rsidR="006A44DA" w:rsidRPr="00FD3437">
              <w:rPr>
                <w:b/>
                <w:noProof/>
                <w:szCs w:val="18"/>
              </w:rPr>
              <w:t>.......................</w:t>
            </w:r>
            <w:r w:rsidR="006A44DA" w:rsidRPr="00FD3437">
              <w:rPr>
                <w:b/>
                <w:noProof/>
                <w:szCs w:val="22"/>
              </w:rPr>
              <w:t>.</w:t>
            </w:r>
            <w:r w:rsidRPr="00FD3437">
              <w:rPr>
                <w:b/>
                <w:szCs w:val="22"/>
              </w:rPr>
              <w:t xml:space="preserve"> €</w:t>
            </w:r>
          </w:p>
        </w:tc>
      </w:tr>
    </w:tbl>
    <w:p w14:paraId="793487CC" w14:textId="642B9EBC" w:rsidR="00195EB3" w:rsidRPr="00FD3437" w:rsidRDefault="00195EB3" w:rsidP="00C83920">
      <w:pPr>
        <w:pStyle w:val="10-Titre1111-"/>
        <w:numPr>
          <w:ilvl w:val="0"/>
          <w:numId w:val="0"/>
        </w:numPr>
        <w:tabs>
          <w:tab w:val="num" w:pos="2268"/>
        </w:tabs>
        <w:spacing w:before="240" w:after="240"/>
        <w:jc w:val="both"/>
        <w:rPr>
          <w:rFonts w:asciiTheme="majorHAnsi" w:hAnsiTheme="majorHAnsi" w:cstheme="majorHAnsi"/>
          <w:sz w:val="22"/>
          <w:szCs w:val="22"/>
          <w:u w:val="single"/>
        </w:rPr>
      </w:pPr>
      <w:r w:rsidRPr="00FD3437">
        <w:rPr>
          <w:rFonts w:asciiTheme="majorHAnsi" w:hAnsiTheme="majorHAnsi" w:cstheme="majorHAnsi"/>
          <w:sz w:val="22"/>
          <w:szCs w:val="22"/>
          <w:u w:val="single"/>
        </w:rPr>
        <w:t>Prime provisionnelle annuelle irréductible</w:t>
      </w:r>
      <w:r w:rsidR="00C83920">
        <w:rPr>
          <w:rFonts w:asciiTheme="majorHAnsi" w:hAnsiTheme="majorHAnsi" w:cstheme="majorHAnsi"/>
          <w:sz w:val="22"/>
          <w:szCs w:val="22"/>
          <w:u w:val="single"/>
        </w:rPr>
        <w:t xml:space="preserve"> (en cas de </w:t>
      </w:r>
      <w:proofErr w:type="gramStart"/>
      <w:r w:rsidR="00C83920">
        <w:rPr>
          <w:rFonts w:asciiTheme="majorHAnsi" w:hAnsiTheme="majorHAnsi" w:cstheme="majorHAnsi"/>
          <w:sz w:val="22"/>
          <w:szCs w:val="22"/>
          <w:u w:val="single"/>
        </w:rPr>
        <w:t>non souscription</w:t>
      </w:r>
      <w:proofErr w:type="gramEnd"/>
      <w:r w:rsidR="00C83920">
        <w:rPr>
          <w:rFonts w:asciiTheme="majorHAnsi" w:hAnsiTheme="majorHAnsi" w:cstheme="majorHAnsi"/>
          <w:sz w:val="22"/>
          <w:szCs w:val="22"/>
          <w:u w:val="single"/>
        </w:rPr>
        <w:t xml:space="preserve"> de la prestation supplémentaire éventuell</w:t>
      </w:r>
      <w:r w:rsidR="00410FF4">
        <w:rPr>
          <w:rFonts w:asciiTheme="majorHAnsi" w:hAnsiTheme="majorHAnsi" w:cstheme="majorHAnsi"/>
          <w:sz w:val="22"/>
          <w:szCs w:val="22"/>
          <w:u w:val="single"/>
        </w:rPr>
        <w:t>e</w:t>
      </w:r>
      <w:r w:rsidR="00C83920">
        <w:rPr>
          <w:rFonts w:asciiTheme="majorHAnsi" w:hAnsiTheme="majorHAnsi" w:cstheme="majorHAnsi"/>
          <w:sz w:val="22"/>
          <w:szCs w:val="22"/>
          <w:u w:val="single"/>
        </w:rPr>
        <w:t>)</w:t>
      </w: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4805"/>
        <w:gridCol w:w="4243"/>
      </w:tblGrid>
      <w:tr w:rsidR="00195EB3" w:rsidRPr="00FD3437" w14:paraId="321E9166" w14:textId="77777777" w:rsidTr="00A17328">
        <w:trPr>
          <w:trHeight w:val="523"/>
        </w:trPr>
        <w:tc>
          <w:tcPr>
            <w:tcW w:w="4805" w:type="dxa"/>
            <w:shd w:val="clear" w:color="auto" w:fill="auto"/>
            <w:vAlign w:val="center"/>
          </w:tcPr>
          <w:p w14:paraId="1A5FB062" w14:textId="77777777" w:rsidR="00195EB3" w:rsidRPr="00FD3437" w:rsidRDefault="00195EB3" w:rsidP="00195EB3">
            <w:pPr>
              <w:pStyle w:val="Pieddepage"/>
              <w:widowControl w:val="0"/>
              <w:tabs>
                <w:tab w:val="clear" w:pos="4536"/>
                <w:tab w:val="clear" w:pos="9072"/>
                <w:tab w:val="left" w:pos="1134"/>
                <w:tab w:val="left" w:pos="4710"/>
              </w:tabs>
              <w:ind w:left="174"/>
              <w:rPr>
                <w:noProof/>
                <w:szCs w:val="22"/>
              </w:rPr>
            </w:pPr>
            <w:bookmarkStart w:id="21" w:name="_Hlk37240102"/>
            <w:r w:rsidRPr="00FD3437">
              <w:rPr>
                <w:noProof/>
                <w:szCs w:val="22"/>
              </w:rPr>
              <w:t xml:space="preserve">Prime HT </w:t>
            </w:r>
          </w:p>
        </w:tc>
        <w:tc>
          <w:tcPr>
            <w:tcW w:w="4243" w:type="dxa"/>
            <w:shd w:val="clear" w:color="auto" w:fill="auto"/>
            <w:vAlign w:val="center"/>
          </w:tcPr>
          <w:p w14:paraId="63FE6967" w14:textId="027CCD7F" w:rsidR="00195EB3" w:rsidRPr="00FD3437" w:rsidRDefault="00195EB3" w:rsidP="00195EB3">
            <w:pPr>
              <w:widowControl w:val="0"/>
              <w:ind w:left="174" w:hanging="277"/>
              <w:rPr>
                <w:szCs w:val="22"/>
                <w:u w:val="single"/>
              </w:rPr>
            </w:pPr>
            <w:r w:rsidRPr="00FD3437">
              <w:rPr>
                <w:noProof/>
                <w:szCs w:val="22"/>
              </w:rPr>
              <w:t xml:space="preserve">= </w:t>
            </w:r>
            <w:r w:rsidR="006A44DA" w:rsidRPr="00FD3437">
              <w:rPr>
                <w:b/>
                <w:noProof/>
                <w:szCs w:val="18"/>
              </w:rPr>
              <w:t>.......................</w:t>
            </w:r>
            <w:r w:rsidR="006A44DA" w:rsidRPr="00FD3437">
              <w:rPr>
                <w:b/>
                <w:noProof/>
                <w:szCs w:val="22"/>
              </w:rPr>
              <w:t>.</w:t>
            </w:r>
            <w:r w:rsidRPr="00FD3437">
              <w:rPr>
                <w:b/>
                <w:noProof/>
                <w:szCs w:val="22"/>
              </w:rPr>
              <w:t xml:space="preserve"> €</w:t>
            </w:r>
          </w:p>
        </w:tc>
      </w:tr>
      <w:tr w:rsidR="00195EB3" w:rsidRPr="006B099B" w14:paraId="1A1DE1FD" w14:textId="77777777" w:rsidTr="00A17328">
        <w:trPr>
          <w:trHeight w:val="463"/>
        </w:trPr>
        <w:tc>
          <w:tcPr>
            <w:tcW w:w="4805" w:type="dxa"/>
            <w:shd w:val="clear" w:color="auto" w:fill="auto"/>
            <w:vAlign w:val="center"/>
          </w:tcPr>
          <w:p w14:paraId="59BCCEFE" w14:textId="77777777" w:rsidR="00195EB3" w:rsidRPr="006B099B" w:rsidRDefault="00195EB3" w:rsidP="00195EB3">
            <w:pPr>
              <w:widowControl w:val="0"/>
              <w:ind w:left="174"/>
              <w:rPr>
                <w:szCs w:val="22"/>
              </w:rPr>
            </w:pPr>
            <w:r w:rsidRPr="006B099B">
              <w:rPr>
                <w:szCs w:val="22"/>
              </w:rPr>
              <w:t xml:space="preserve">Prime TTC </w:t>
            </w:r>
          </w:p>
        </w:tc>
        <w:tc>
          <w:tcPr>
            <w:tcW w:w="4243" w:type="dxa"/>
            <w:shd w:val="clear" w:color="auto" w:fill="auto"/>
            <w:vAlign w:val="center"/>
          </w:tcPr>
          <w:p w14:paraId="3B5DD76A" w14:textId="0534E1B0" w:rsidR="00195EB3" w:rsidRPr="006B099B" w:rsidRDefault="00195EB3" w:rsidP="00195EB3">
            <w:pPr>
              <w:widowControl w:val="0"/>
              <w:ind w:left="174" w:hanging="277"/>
              <w:jc w:val="both"/>
              <w:rPr>
                <w:szCs w:val="22"/>
              </w:rPr>
            </w:pPr>
            <w:r w:rsidRPr="006B099B">
              <w:rPr>
                <w:szCs w:val="22"/>
              </w:rPr>
              <w:t xml:space="preserve">= </w:t>
            </w:r>
            <w:r w:rsidR="006A44DA" w:rsidRPr="006B099B">
              <w:rPr>
                <w:b/>
                <w:noProof/>
                <w:szCs w:val="18"/>
              </w:rPr>
              <w:t>.......................</w:t>
            </w:r>
            <w:r w:rsidR="006A44DA" w:rsidRPr="006B099B">
              <w:rPr>
                <w:b/>
                <w:noProof/>
                <w:szCs w:val="22"/>
              </w:rPr>
              <w:t>.</w:t>
            </w:r>
            <w:r w:rsidRPr="006B099B">
              <w:rPr>
                <w:b/>
                <w:szCs w:val="22"/>
              </w:rPr>
              <w:t xml:space="preserve"> €</w:t>
            </w:r>
          </w:p>
        </w:tc>
      </w:tr>
    </w:tbl>
    <w:bookmarkEnd w:id="19"/>
    <w:bookmarkEnd w:id="21"/>
    <w:p w14:paraId="4F37264C" w14:textId="2747DBFC" w:rsidR="0079272C" w:rsidRPr="006B099B" w:rsidRDefault="0079272C" w:rsidP="00BA7286">
      <w:pPr>
        <w:pStyle w:val="08Titre11-"/>
        <w:spacing w:before="480"/>
        <w:rPr>
          <w:rStyle w:val="Lienhypertexte"/>
          <w:color w:val="436E91"/>
          <w:spacing w:val="-4"/>
        </w:rPr>
      </w:pPr>
      <w:r w:rsidRPr="006B099B">
        <w:rPr>
          <w:rStyle w:val="Lienhypertexte"/>
          <w:color w:val="436E91"/>
          <w:spacing w:val="-4"/>
        </w:rPr>
        <w:t xml:space="preserve">Prestation </w:t>
      </w:r>
      <w:r w:rsidRPr="006B099B">
        <w:rPr>
          <w:rStyle w:val="Lienhypertexte"/>
          <w:color w:val="436E91"/>
        </w:rPr>
        <w:t>supplémentaire</w:t>
      </w:r>
      <w:r w:rsidRPr="006B099B">
        <w:rPr>
          <w:rStyle w:val="Lienhypertexte"/>
          <w:color w:val="436E91"/>
          <w:spacing w:val="-4"/>
        </w:rPr>
        <w:t xml:space="preserve"> éventuelle - </w:t>
      </w:r>
      <w:r w:rsidR="005F2652" w:rsidRPr="006B099B">
        <w:rPr>
          <w:rStyle w:val="Lienhypertexte"/>
          <w:color w:val="436E91"/>
          <w:spacing w:val="-4"/>
        </w:rPr>
        <w:t xml:space="preserve">Assurance </w:t>
      </w:r>
      <w:r w:rsidRPr="006B099B">
        <w:rPr>
          <w:rStyle w:val="Lienhypertexte"/>
          <w:color w:val="436E91"/>
          <w:spacing w:val="-4"/>
        </w:rPr>
        <w:t>« </w:t>
      </w:r>
      <w:r w:rsidR="006B099B">
        <w:rPr>
          <w:rStyle w:val="Lienhypertexte"/>
          <w:color w:val="436E91"/>
          <w:spacing w:val="-4"/>
        </w:rPr>
        <w:t>t</w:t>
      </w:r>
      <w:r w:rsidR="006B099B" w:rsidRPr="006B099B">
        <w:rPr>
          <w:rStyle w:val="Lienhypertexte"/>
          <w:color w:val="436E91"/>
          <w:spacing w:val="-4"/>
        </w:rPr>
        <w:t>ous dommages aux objets d’art et/ou précieux</w:t>
      </w:r>
      <w:r w:rsidRPr="006B099B">
        <w:rPr>
          <w:rStyle w:val="Lienhypertexte"/>
          <w:color w:val="436E91"/>
          <w:spacing w:val="-4"/>
        </w:rPr>
        <w:t> »</w:t>
      </w:r>
    </w:p>
    <w:p w14:paraId="786C2EA5" w14:textId="30D1B9D6" w:rsidR="00186911" w:rsidRPr="006B099B" w:rsidRDefault="00A17328" w:rsidP="00BA7286">
      <w:pPr>
        <w:keepLines/>
        <w:widowControl w:val="0"/>
        <w:tabs>
          <w:tab w:val="left" w:pos="1728"/>
        </w:tabs>
        <w:spacing w:before="240"/>
        <w:jc w:val="both"/>
        <w:rPr>
          <w:noProof/>
          <w:szCs w:val="18"/>
        </w:rPr>
      </w:pPr>
      <w:r w:rsidRPr="006B099B">
        <w:rPr>
          <w:noProof/>
          <w:szCs w:val="18"/>
        </w:rPr>
        <w:t>Le prix est forfaitaire</w:t>
      </w:r>
      <w:r w:rsidR="006A44DA" w:rsidRPr="006B099B">
        <w:rPr>
          <w:noProof/>
          <w:szCs w:val="18"/>
        </w:rPr>
        <w:t xml:space="preserve"> et</w:t>
      </w:r>
      <w:r w:rsidR="00D12026" w:rsidRPr="006B099B">
        <w:rPr>
          <w:noProof/>
          <w:szCs w:val="18"/>
        </w:rPr>
        <w:t xml:space="preserve"> non révisable.</w:t>
      </w:r>
    </w:p>
    <w:p w14:paraId="6382D833" w14:textId="0EE9F3A5" w:rsidR="006B099B" w:rsidRPr="00C83920" w:rsidRDefault="006B099B" w:rsidP="00C83920">
      <w:pPr>
        <w:keepLines/>
        <w:widowControl w:val="0"/>
        <w:tabs>
          <w:tab w:val="left" w:pos="1728"/>
        </w:tabs>
        <w:spacing w:before="240" w:after="240"/>
        <w:jc w:val="both"/>
        <w:rPr>
          <w:noProof/>
          <w:szCs w:val="18"/>
        </w:rPr>
      </w:pPr>
      <w:r w:rsidRPr="006B099B">
        <w:rPr>
          <w:iCs/>
          <w:szCs w:val="22"/>
        </w:rPr>
        <w:t>La garantie s’exerce sans franchise.</w:t>
      </w: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4395"/>
        <w:gridCol w:w="4653"/>
      </w:tblGrid>
      <w:tr w:rsidR="00625415" w:rsidRPr="006B099B" w14:paraId="73B23A1E" w14:textId="77777777" w:rsidTr="00625415">
        <w:trPr>
          <w:trHeight w:val="523"/>
        </w:trPr>
        <w:tc>
          <w:tcPr>
            <w:tcW w:w="4395" w:type="dxa"/>
            <w:shd w:val="clear" w:color="auto" w:fill="auto"/>
            <w:vAlign w:val="center"/>
          </w:tcPr>
          <w:p w14:paraId="6837959F" w14:textId="54EF298F" w:rsidR="00625415" w:rsidRPr="006B099B" w:rsidRDefault="00625415" w:rsidP="00625415">
            <w:pPr>
              <w:pStyle w:val="Pieddepage"/>
              <w:widowControl w:val="0"/>
              <w:tabs>
                <w:tab w:val="clear" w:pos="4536"/>
                <w:tab w:val="clear" w:pos="9072"/>
                <w:tab w:val="left" w:pos="1134"/>
                <w:tab w:val="left" w:pos="4710"/>
              </w:tabs>
              <w:ind w:left="29"/>
              <w:rPr>
                <w:noProof/>
                <w:szCs w:val="18"/>
              </w:rPr>
            </w:pPr>
            <w:r w:rsidRPr="006B099B">
              <w:rPr>
                <w:noProof/>
                <w:szCs w:val="22"/>
              </w:rPr>
              <w:t xml:space="preserve">Prime HT </w:t>
            </w:r>
          </w:p>
        </w:tc>
        <w:tc>
          <w:tcPr>
            <w:tcW w:w="4653" w:type="dxa"/>
            <w:shd w:val="clear" w:color="auto" w:fill="auto"/>
            <w:vAlign w:val="center"/>
          </w:tcPr>
          <w:p w14:paraId="3773E202" w14:textId="6700FE5C" w:rsidR="00625415" w:rsidRPr="006B099B" w:rsidRDefault="00625415" w:rsidP="00625415">
            <w:pPr>
              <w:widowControl w:val="0"/>
              <w:tabs>
                <w:tab w:val="left" w:pos="2160"/>
              </w:tabs>
              <w:ind w:left="2160" w:hanging="1986"/>
              <w:jc w:val="both"/>
              <w:rPr>
                <w:szCs w:val="24"/>
                <w:u w:val="single"/>
              </w:rPr>
            </w:pPr>
            <w:r w:rsidRPr="006B099B">
              <w:rPr>
                <w:noProof/>
                <w:szCs w:val="22"/>
              </w:rPr>
              <w:t xml:space="preserve">= </w:t>
            </w:r>
            <w:r w:rsidRPr="006B099B">
              <w:rPr>
                <w:b/>
                <w:noProof/>
                <w:szCs w:val="18"/>
              </w:rPr>
              <w:t>.......................</w:t>
            </w:r>
            <w:r w:rsidRPr="006B099B">
              <w:rPr>
                <w:b/>
                <w:noProof/>
                <w:szCs w:val="22"/>
              </w:rPr>
              <w:t>. €</w:t>
            </w:r>
          </w:p>
        </w:tc>
      </w:tr>
      <w:tr w:rsidR="00625415" w:rsidRPr="00FD3437" w14:paraId="42F9D4FF" w14:textId="77777777" w:rsidTr="00625415">
        <w:trPr>
          <w:trHeight w:val="463"/>
        </w:trPr>
        <w:tc>
          <w:tcPr>
            <w:tcW w:w="4395" w:type="dxa"/>
            <w:shd w:val="clear" w:color="auto" w:fill="auto"/>
            <w:vAlign w:val="center"/>
          </w:tcPr>
          <w:p w14:paraId="176C9779" w14:textId="09E3CBBC" w:rsidR="00625415" w:rsidRPr="006B099B" w:rsidRDefault="00625415" w:rsidP="00625415">
            <w:pPr>
              <w:widowControl w:val="0"/>
              <w:ind w:left="29"/>
              <w:rPr>
                <w:szCs w:val="18"/>
              </w:rPr>
            </w:pPr>
            <w:r w:rsidRPr="006B099B">
              <w:rPr>
                <w:szCs w:val="22"/>
              </w:rPr>
              <w:t xml:space="preserve">Prime TTC </w:t>
            </w:r>
          </w:p>
        </w:tc>
        <w:tc>
          <w:tcPr>
            <w:tcW w:w="4653" w:type="dxa"/>
            <w:shd w:val="clear" w:color="auto" w:fill="auto"/>
            <w:vAlign w:val="center"/>
          </w:tcPr>
          <w:p w14:paraId="3BFBB920" w14:textId="6E4A3572" w:rsidR="00625415" w:rsidRPr="00FD3437" w:rsidRDefault="00625415" w:rsidP="00625415">
            <w:pPr>
              <w:widowControl w:val="0"/>
              <w:ind w:left="174"/>
              <w:jc w:val="both"/>
              <w:rPr>
                <w:szCs w:val="18"/>
              </w:rPr>
            </w:pPr>
            <w:r w:rsidRPr="006B099B">
              <w:rPr>
                <w:szCs w:val="22"/>
              </w:rPr>
              <w:t xml:space="preserve">= </w:t>
            </w:r>
            <w:r w:rsidRPr="006B099B">
              <w:rPr>
                <w:b/>
                <w:noProof/>
                <w:szCs w:val="18"/>
              </w:rPr>
              <w:t>.......................</w:t>
            </w:r>
            <w:r w:rsidRPr="006B099B">
              <w:rPr>
                <w:b/>
                <w:noProof/>
                <w:szCs w:val="22"/>
              </w:rPr>
              <w:t>.</w:t>
            </w:r>
            <w:r w:rsidRPr="006B099B">
              <w:rPr>
                <w:b/>
                <w:szCs w:val="22"/>
              </w:rPr>
              <w:t xml:space="preserve"> €</w:t>
            </w:r>
          </w:p>
        </w:tc>
      </w:tr>
    </w:tbl>
    <w:p w14:paraId="61D175F1" w14:textId="11A3C7EB" w:rsidR="007F6BA5" w:rsidRPr="007F6BA5" w:rsidRDefault="007F6BA5" w:rsidP="007F6BA5">
      <w:pPr>
        <w:pStyle w:val="06-TitreARTICLEAE"/>
        <w:numPr>
          <w:ilvl w:val="0"/>
          <w:numId w:val="11"/>
        </w:numPr>
        <w:rPr>
          <w:caps/>
        </w:rPr>
      </w:pPr>
      <w:r w:rsidRPr="007F6BA5">
        <w:rPr>
          <w:caps/>
        </w:rPr>
        <w:lastRenderedPageBreak/>
        <w:t>Assureur - coassureur</w:t>
      </w:r>
    </w:p>
    <w:p w14:paraId="46D6ADFC" w14:textId="77777777" w:rsidR="007F6BA5" w:rsidRPr="007F6BA5" w:rsidRDefault="007F6BA5" w:rsidP="007F6BA5">
      <w:pPr>
        <w:keepLines/>
        <w:widowControl w:val="0"/>
        <w:numPr>
          <w:ilvl w:val="0"/>
          <w:numId w:val="41"/>
        </w:numPr>
        <w:tabs>
          <w:tab w:val="left" w:pos="284"/>
          <w:tab w:val="right" w:leader="dot" w:pos="9071"/>
        </w:tabs>
        <w:spacing w:before="240"/>
        <w:ind w:left="284" w:hanging="284"/>
        <w:rPr>
          <w:szCs w:val="22"/>
        </w:rPr>
      </w:pPr>
      <w:r w:rsidRPr="007F6BA5">
        <w:rPr>
          <w:szCs w:val="22"/>
        </w:rPr>
        <w:t xml:space="preserve">Assureur : </w:t>
      </w:r>
      <w:r w:rsidRPr="007F6BA5">
        <w:rPr>
          <w:szCs w:val="22"/>
        </w:rPr>
        <w:tab/>
      </w:r>
    </w:p>
    <w:p w14:paraId="34DD8705" w14:textId="77777777" w:rsidR="007F6BA5" w:rsidRPr="007F6BA5" w:rsidRDefault="007F6BA5" w:rsidP="007F6BA5">
      <w:pPr>
        <w:keepLines/>
        <w:widowControl w:val="0"/>
        <w:numPr>
          <w:ilvl w:val="0"/>
          <w:numId w:val="41"/>
        </w:numPr>
        <w:tabs>
          <w:tab w:val="left" w:pos="284"/>
          <w:tab w:val="right" w:leader="dot" w:pos="4820"/>
        </w:tabs>
        <w:ind w:left="284" w:hanging="284"/>
        <w:rPr>
          <w:szCs w:val="22"/>
        </w:rPr>
      </w:pPr>
      <w:r w:rsidRPr="007F6BA5">
        <w:rPr>
          <w:szCs w:val="22"/>
        </w:rPr>
        <w:t xml:space="preserve">Pourcentage d'apérition : </w:t>
      </w:r>
      <w:r w:rsidRPr="007F6BA5">
        <w:rPr>
          <w:szCs w:val="22"/>
        </w:rPr>
        <w:tab/>
        <w:t xml:space="preserve"> %</w:t>
      </w:r>
    </w:p>
    <w:p w14:paraId="3191A8ED" w14:textId="77777777" w:rsidR="007F6BA5" w:rsidRPr="007F6BA5" w:rsidRDefault="007F6BA5" w:rsidP="007F6BA5">
      <w:pPr>
        <w:keepLines/>
        <w:widowControl w:val="0"/>
        <w:numPr>
          <w:ilvl w:val="0"/>
          <w:numId w:val="41"/>
        </w:numPr>
        <w:tabs>
          <w:tab w:val="left" w:pos="284"/>
          <w:tab w:val="right" w:leader="dot" w:pos="9071"/>
        </w:tabs>
        <w:ind w:left="284" w:hanging="284"/>
        <w:rPr>
          <w:szCs w:val="22"/>
        </w:rPr>
      </w:pPr>
      <w:r w:rsidRPr="007F6BA5">
        <w:rPr>
          <w:szCs w:val="22"/>
        </w:rPr>
        <w:t xml:space="preserve">Répartition et nom des coassureurs éventuels : </w:t>
      </w:r>
    </w:p>
    <w:p w14:paraId="3C0A6B55" w14:textId="77777777" w:rsidR="007F6BA5" w:rsidRPr="007F6BA5" w:rsidRDefault="007F6BA5" w:rsidP="007F6BA5">
      <w:pPr>
        <w:keepLines/>
        <w:widowControl w:val="0"/>
        <w:tabs>
          <w:tab w:val="right" w:leader="dot" w:pos="9071"/>
        </w:tabs>
        <w:rPr>
          <w:szCs w:val="22"/>
        </w:rPr>
      </w:pPr>
      <w:r w:rsidRPr="007F6BA5">
        <w:rPr>
          <w:szCs w:val="22"/>
        </w:rPr>
        <w:tab/>
      </w:r>
    </w:p>
    <w:p w14:paraId="76C4708B" w14:textId="77777777" w:rsidR="007F6BA5" w:rsidRPr="007F6BA5" w:rsidRDefault="007F6BA5" w:rsidP="007F6BA5">
      <w:pPr>
        <w:keepLines/>
        <w:widowControl w:val="0"/>
        <w:tabs>
          <w:tab w:val="right" w:leader="dot" w:pos="9071"/>
        </w:tabs>
        <w:rPr>
          <w:szCs w:val="22"/>
        </w:rPr>
      </w:pPr>
      <w:r w:rsidRPr="007F6BA5">
        <w:rPr>
          <w:szCs w:val="22"/>
        </w:rPr>
        <w:tab/>
      </w:r>
    </w:p>
    <w:p w14:paraId="691E8E70" w14:textId="77777777" w:rsidR="007F6BA5" w:rsidRPr="007F6BA5" w:rsidRDefault="007F6BA5" w:rsidP="007F6BA5">
      <w:pPr>
        <w:keepLines/>
        <w:widowControl w:val="0"/>
        <w:tabs>
          <w:tab w:val="right" w:leader="dot" w:pos="9071"/>
        </w:tabs>
        <w:rPr>
          <w:szCs w:val="22"/>
        </w:rPr>
      </w:pPr>
      <w:r w:rsidRPr="007F6BA5">
        <w:rPr>
          <w:szCs w:val="22"/>
        </w:rPr>
        <w:tab/>
      </w:r>
    </w:p>
    <w:p w14:paraId="7516119A" w14:textId="77777777" w:rsidR="00813A62" w:rsidRPr="00ED75AE" w:rsidRDefault="00813A62" w:rsidP="007F6BA5">
      <w:pPr>
        <w:pStyle w:val="06-TitreARTICLEAE"/>
        <w:numPr>
          <w:ilvl w:val="0"/>
          <w:numId w:val="11"/>
        </w:numPr>
        <w:rPr>
          <w:caps/>
        </w:rPr>
      </w:pPr>
      <w:r w:rsidRPr="00FD3437">
        <w:rPr>
          <w:caps/>
        </w:rPr>
        <w:t>Engagement du placement de la totalité</w:t>
      </w:r>
      <w:r w:rsidRPr="00ED75AE">
        <w:rPr>
          <w:caps/>
        </w:rPr>
        <w:t xml:space="preserve"> du contrat</w:t>
      </w:r>
    </w:p>
    <w:p w14:paraId="766577DB" w14:textId="77777777" w:rsidR="006C2464" w:rsidRPr="0060769F" w:rsidRDefault="006C2464" w:rsidP="00741059">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52E05C6B" w:rsidR="006C2464" w:rsidRDefault="006C2464" w:rsidP="00BD6450">
      <w:pPr>
        <w:keepLines/>
        <w:widowControl w:val="0"/>
        <w:jc w:val="both"/>
        <w:rPr>
          <w:szCs w:val="22"/>
        </w:rPr>
      </w:pPr>
      <w:r w:rsidRPr="0060769F">
        <w:rPr>
          <w:szCs w:val="22"/>
        </w:rPr>
        <w:t>En cas de proposition en coassurance qui ne couvre qu'une part du risque, l’offre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5A0F0332" w14:textId="77777777" w:rsidR="00813A62" w:rsidRPr="00FE73AE" w:rsidRDefault="00813A62" w:rsidP="007F6BA5">
      <w:pPr>
        <w:pStyle w:val="06-TitreARTICLEAE"/>
        <w:numPr>
          <w:ilvl w:val="0"/>
          <w:numId w:val="11"/>
        </w:numPr>
        <w:rPr>
          <w:caps/>
        </w:rPr>
      </w:pPr>
      <w:bookmarkStart w:id="22" w:name="_Hlk201741445"/>
      <w:r w:rsidRPr="00FE73AE">
        <w:rPr>
          <w:caps/>
        </w:rPr>
        <w:t xml:space="preserve">Placement éventuel en plusieurs lignes </w:t>
      </w:r>
    </w:p>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635ACBCC" w14:textId="77777777" w:rsidR="00CB7408" w:rsidRDefault="00BC113C" w:rsidP="00BD6450">
      <w:pPr>
        <w:keepLines/>
        <w:widowControl w:val="0"/>
        <w:tabs>
          <w:tab w:val="right" w:leader="dot" w:pos="10064"/>
        </w:tabs>
        <w:jc w:val="both"/>
        <w:rPr>
          <w:szCs w:val="22"/>
        </w:rPr>
      </w:pPr>
      <w:r>
        <w:rPr>
          <w:szCs w:val="22"/>
        </w:rPr>
        <w:tab/>
      </w:r>
    </w:p>
    <w:bookmarkEnd w:id="22"/>
    <w:p w14:paraId="0867226E" w14:textId="3B3EF2C0" w:rsidR="00362C00" w:rsidRPr="00362C00" w:rsidRDefault="00362C00" w:rsidP="00362C00">
      <w:pPr>
        <w:pStyle w:val="06-TitreARTICLEAE"/>
        <w:numPr>
          <w:ilvl w:val="0"/>
          <w:numId w:val="11"/>
        </w:numPr>
        <w:rPr>
          <w:caps/>
        </w:rPr>
      </w:pPr>
      <w:r>
        <w:rPr>
          <w:caps/>
        </w:rPr>
        <w:t>MODIFICATIONS RELATIVES AU TITULAIRE</w:t>
      </w:r>
    </w:p>
    <w:p w14:paraId="35E3BBCF" w14:textId="77777777" w:rsidR="00362C00" w:rsidRPr="00362C00" w:rsidRDefault="00362C00" w:rsidP="000F7281">
      <w:pPr>
        <w:pStyle w:val="08Titre11-"/>
      </w:pPr>
      <w:r w:rsidRPr="00362C00">
        <w:t>Changement de dénomination sociale du titulaire</w:t>
      </w:r>
    </w:p>
    <w:p w14:paraId="7CA8CAD0" w14:textId="77777777" w:rsidR="00362C00" w:rsidRPr="00362C00" w:rsidRDefault="00362C00" w:rsidP="00362C00">
      <w:pPr>
        <w:keepLines/>
        <w:widowControl w:val="0"/>
        <w:tabs>
          <w:tab w:val="right" w:leader="dot" w:pos="9071"/>
        </w:tabs>
        <w:jc w:val="both"/>
        <w:rPr>
          <w:szCs w:val="22"/>
        </w:rPr>
      </w:pPr>
    </w:p>
    <w:p w14:paraId="72798CDD" w14:textId="77777777" w:rsidR="00362C00" w:rsidRPr="00362C00" w:rsidRDefault="00362C00" w:rsidP="00362C00">
      <w:pPr>
        <w:keepLines/>
        <w:widowControl w:val="0"/>
        <w:tabs>
          <w:tab w:val="right" w:leader="dot" w:pos="9071"/>
        </w:tabs>
        <w:jc w:val="both"/>
        <w:rPr>
          <w:szCs w:val="22"/>
        </w:rPr>
      </w:pPr>
      <w:r w:rsidRPr="00362C00">
        <w:rPr>
          <w:szCs w:val="22"/>
        </w:rPr>
        <w:t>En cas de modification de sa dénomination sociale, le titulaire doit impérativement en informer le correspondant de l’acheteur par écrit et communiquer un extrait K-bis mentionnant ce changement, dans les plus brefs délais.</w:t>
      </w:r>
    </w:p>
    <w:p w14:paraId="3C1DEB81" w14:textId="77777777" w:rsidR="00362C00" w:rsidRPr="00362C00" w:rsidRDefault="00362C00" w:rsidP="000F7281">
      <w:pPr>
        <w:pStyle w:val="08Titre11-"/>
      </w:pPr>
      <w:r w:rsidRPr="00362C00">
        <w:t>Changement de contractant en cours d’exécution du présent marché</w:t>
      </w:r>
    </w:p>
    <w:p w14:paraId="62E07905" w14:textId="77777777" w:rsidR="00362C00" w:rsidRPr="00362C00" w:rsidRDefault="00362C00" w:rsidP="00362C00">
      <w:pPr>
        <w:keepLines/>
        <w:widowControl w:val="0"/>
        <w:tabs>
          <w:tab w:val="right" w:leader="dot" w:pos="9071"/>
        </w:tabs>
        <w:jc w:val="both"/>
        <w:rPr>
          <w:szCs w:val="22"/>
        </w:rPr>
      </w:pPr>
    </w:p>
    <w:p w14:paraId="588FA7C1" w14:textId="77777777" w:rsidR="00362C00" w:rsidRPr="00362C00" w:rsidRDefault="00362C00" w:rsidP="00362C00">
      <w:pPr>
        <w:keepLines/>
        <w:widowControl w:val="0"/>
        <w:tabs>
          <w:tab w:val="right" w:leader="dot" w:pos="9071"/>
        </w:tabs>
        <w:jc w:val="both"/>
        <w:rPr>
          <w:szCs w:val="22"/>
        </w:rPr>
      </w:pPr>
      <w:r w:rsidRPr="00362C00">
        <w:rPr>
          <w:szCs w:val="22"/>
        </w:rPr>
        <w:t>Le titulaire doit informer l’acheteur de tout projet de fusion ou d’absorption de l’entreprise titulaire et de tout projet de cession du marché dans les plus brefs délais et produire les documents et renseignements utiles qui lui seront notifiés concernant la nouvelle entreprise à qui le marché est transféré ou cédé.</w:t>
      </w:r>
    </w:p>
    <w:p w14:paraId="1A238962" w14:textId="77777777" w:rsidR="00362C00" w:rsidRPr="00362C00" w:rsidRDefault="00362C00" w:rsidP="00362C00">
      <w:pPr>
        <w:keepLines/>
        <w:widowControl w:val="0"/>
        <w:tabs>
          <w:tab w:val="right" w:leader="dot" w:pos="9071"/>
        </w:tabs>
        <w:jc w:val="both"/>
        <w:rPr>
          <w:szCs w:val="22"/>
        </w:rPr>
      </w:pPr>
      <w:r w:rsidRPr="00362C00">
        <w:rPr>
          <w:szCs w:val="22"/>
        </w:rPr>
        <w:t>En cas d’acceptation de la cession du marché par l’acheteur, elle fera l’objet d’un avenant constatant le transfert du marché au nouveau titulaire.</w:t>
      </w:r>
    </w:p>
    <w:p w14:paraId="76EC005C" w14:textId="77777777" w:rsidR="00ED6D34" w:rsidRPr="00FA2D45" w:rsidRDefault="00ED6D34" w:rsidP="00ED6D34">
      <w:pPr>
        <w:pStyle w:val="06-TitreARTICLEAE"/>
        <w:rPr>
          <w:caps/>
        </w:rPr>
      </w:pPr>
      <w:r w:rsidRPr="00FA2D45">
        <w:rPr>
          <w:caps/>
        </w:rPr>
        <w:t>MARCHES DE PRESTATIONS SIMILAIRES</w:t>
      </w:r>
    </w:p>
    <w:p w14:paraId="56D6C1FB" w14:textId="77777777" w:rsidR="00ED6D34" w:rsidRDefault="00ED6D34" w:rsidP="00ED6D34">
      <w:pPr>
        <w:keepNext/>
        <w:spacing w:line="276" w:lineRule="auto"/>
        <w:outlineLvl w:val="0"/>
        <w:rPr>
          <w:rFonts w:cs="Arial"/>
          <w:bCs/>
          <w:iCs/>
          <w:sz w:val="20"/>
          <w:lang w:eastAsia="x-none"/>
        </w:rPr>
      </w:pPr>
    </w:p>
    <w:p w14:paraId="07DC9E11" w14:textId="4DFD78D8" w:rsidR="00ED6D34" w:rsidRPr="00FA2D45" w:rsidRDefault="00ED6D34" w:rsidP="00ED6D34">
      <w:pPr>
        <w:spacing w:line="276" w:lineRule="auto"/>
        <w:jc w:val="both"/>
        <w:rPr>
          <w:rFonts w:cs="Arial"/>
          <w:szCs w:val="22"/>
        </w:rPr>
      </w:pPr>
      <w:r w:rsidRPr="00FA2D45">
        <w:rPr>
          <w:rFonts w:cs="Arial"/>
          <w:szCs w:val="22"/>
        </w:rPr>
        <w:t>Conformément à l’article R.</w:t>
      </w:r>
      <w:r>
        <w:rPr>
          <w:rFonts w:cs="Arial"/>
          <w:szCs w:val="22"/>
        </w:rPr>
        <w:t xml:space="preserve"> </w:t>
      </w:r>
      <w:r w:rsidRPr="00FA2D45">
        <w:rPr>
          <w:rFonts w:cs="Arial"/>
          <w:szCs w:val="22"/>
        </w:rPr>
        <w:t xml:space="preserve">2122-7 du Code de la commande publique, le </w:t>
      </w:r>
      <w:r>
        <w:rPr>
          <w:rFonts w:cs="Arial"/>
          <w:szCs w:val="22"/>
        </w:rPr>
        <w:t>Centre des monuments nationaux</w:t>
      </w:r>
      <w:r w:rsidRPr="00FA2D45">
        <w:rPr>
          <w:rFonts w:cs="Arial"/>
          <w:szCs w:val="22"/>
        </w:rPr>
        <w:t xml:space="preserve"> </w:t>
      </w:r>
      <w:r>
        <w:rPr>
          <w:rFonts w:cs="Arial"/>
          <w:szCs w:val="22"/>
        </w:rPr>
        <w:t>peut</w:t>
      </w:r>
      <w:r w:rsidRPr="00FA2D45">
        <w:rPr>
          <w:rFonts w:cs="Arial"/>
          <w:szCs w:val="22"/>
        </w:rPr>
        <w:t xml:space="preserve"> passer un marché ayant pour objet la réalisation de prestations similaires à celles qui sont confiées au titulaire du présent marché. </w:t>
      </w:r>
    </w:p>
    <w:p w14:paraId="35A8AA86" w14:textId="77777777" w:rsidR="00ED6D34" w:rsidRPr="00FA2D45" w:rsidRDefault="00ED6D34" w:rsidP="00ED6D34">
      <w:pPr>
        <w:spacing w:line="276" w:lineRule="auto"/>
        <w:jc w:val="both"/>
        <w:rPr>
          <w:rFonts w:cs="Arial"/>
          <w:szCs w:val="22"/>
        </w:rPr>
      </w:pPr>
    </w:p>
    <w:p w14:paraId="22A2A0F0" w14:textId="77777777" w:rsidR="00ED6D34" w:rsidRDefault="00ED6D34" w:rsidP="00ED6D34">
      <w:pPr>
        <w:widowControl w:val="0"/>
        <w:overflowPunct w:val="0"/>
        <w:autoSpaceDE w:val="0"/>
        <w:autoSpaceDN w:val="0"/>
        <w:adjustRightInd w:val="0"/>
        <w:spacing w:line="276" w:lineRule="auto"/>
        <w:contextualSpacing/>
        <w:jc w:val="both"/>
        <w:rPr>
          <w:rFonts w:cs="Arial"/>
          <w:szCs w:val="22"/>
        </w:rPr>
      </w:pPr>
      <w:r w:rsidRPr="00FA2D45">
        <w:rPr>
          <w:rFonts w:cs="Arial"/>
          <w:szCs w:val="22"/>
        </w:rPr>
        <w:t xml:space="preserve">Si un nouveau marché devait être passé, la durée au sein de laquelle ce marché pourrait être conclu ne saurait dépasser </w:t>
      </w:r>
      <w:r>
        <w:rPr>
          <w:rFonts w:cs="Arial"/>
          <w:szCs w:val="22"/>
        </w:rPr>
        <w:t>5</w:t>
      </w:r>
      <w:r w:rsidRPr="00FA2D45">
        <w:rPr>
          <w:rFonts w:cs="Arial"/>
          <w:szCs w:val="22"/>
        </w:rPr>
        <w:t xml:space="preserve"> ans à compter de la notification du présent marché.</w:t>
      </w:r>
    </w:p>
    <w:p w14:paraId="5AC9C631" w14:textId="3F48B529" w:rsidR="0060171B" w:rsidRPr="00551CB4" w:rsidRDefault="0060171B" w:rsidP="007F6BA5">
      <w:pPr>
        <w:pStyle w:val="06-TitreARTICLEAE"/>
        <w:numPr>
          <w:ilvl w:val="0"/>
          <w:numId w:val="11"/>
        </w:numPr>
        <w:rPr>
          <w:caps/>
        </w:rPr>
      </w:pPr>
      <w:r w:rsidRPr="00551CB4">
        <w:rPr>
          <w:caps/>
        </w:rPr>
        <w:lastRenderedPageBreak/>
        <w:t>Observations - amendements</w:t>
      </w:r>
    </w:p>
    <w:p w14:paraId="5243B129" w14:textId="09AC647B" w:rsidR="004D73DF" w:rsidRPr="004E2628" w:rsidRDefault="004D73DF" w:rsidP="00741059">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9E76BF">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9E76BF">
        <w:rPr>
          <w:rFonts w:cs="Arial"/>
          <w:szCs w:val="22"/>
        </w:rPr>
        <w:t>,</w:t>
      </w:r>
      <w:r w:rsidRPr="004E2628">
        <w:rPr>
          <w:rFonts w:cs="Arial"/>
          <w:szCs w:val="22"/>
        </w:rPr>
        <w:t xml:space="preserve"> </w:t>
      </w:r>
      <w:r w:rsidR="009E76BF">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37742781" w:rsidR="00F00EFC" w:rsidRDefault="004D73DF" w:rsidP="000B4A7F">
      <w:pPr>
        <w:keepNext/>
        <w:keepLines/>
        <w:widowControl w:val="0"/>
        <w:spacing w:before="240"/>
        <w:jc w:val="both"/>
        <w:rPr>
          <w:rFonts w:cs="Arial"/>
          <w:b/>
          <w:bCs/>
          <w:szCs w:val="22"/>
        </w:rPr>
      </w:pPr>
      <w:r w:rsidRPr="004E2628">
        <w:rPr>
          <w:rFonts w:cs="Arial"/>
          <w:b/>
          <w:bCs/>
          <w:szCs w:val="22"/>
        </w:rPr>
        <w:t xml:space="preserve">Cocher la case « Non » </w:t>
      </w:r>
      <w:r w:rsidRPr="004E2628">
        <w:rPr>
          <w:rFonts w:cs="Arial"/>
          <w:b/>
          <w:bCs/>
          <w:szCs w:val="22"/>
          <w:u w:val="single"/>
        </w:rPr>
        <w:t>manifeste l'acceptation intégrale</w:t>
      </w:r>
      <w:r w:rsidRPr="004E2628">
        <w:rPr>
          <w:rFonts w:cs="Arial"/>
          <w:b/>
          <w:bCs/>
          <w:szCs w:val="22"/>
        </w:rPr>
        <w:t xml:space="preserve"> par l'assureur des stipulations du cahier des clauses techniques particulières. </w:t>
      </w:r>
    </w:p>
    <w:p w14:paraId="63D9F74E" w14:textId="31877103" w:rsidR="004D73DF" w:rsidRPr="004E2628" w:rsidRDefault="004D73DF" w:rsidP="00E748BF">
      <w:pPr>
        <w:keepLines/>
        <w:widowControl w:val="0"/>
        <w:spacing w:before="240"/>
        <w:jc w:val="both"/>
        <w:rPr>
          <w:szCs w:val="22"/>
        </w:rPr>
      </w:pPr>
      <w:r w:rsidRPr="004E2628">
        <w:rPr>
          <w:szCs w:val="22"/>
        </w:rPr>
        <w:t xml:space="preserve">Dans </w:t>
      </w:r>
      <w:r w:rsidRPr="004E2CE8">
        <w:rPr>
          <w:rFonts w:cs="Arial"/>
          <w:szCs w:val="22"/>
        </w:rPr>
        <w:t>cette</w:t>
      </w:r>
      <w:r w:rsidRPr="004E2628">
        <w:rPr>
          <w:szCs w:val="22"/>
        </w:rPr>
        <w:t xml:space="preserve"> hypothèse, </w:t>
      </w:r>
      <w:r w:rsidRPr="004E2628">
        <w:rPr>
          <w:rFonts w:cs="Arial"/>
          <w:szCs w:val="22"/>
        </w:rPr>
        <w:t xml:space="preserve">le contrat émis par l’assureur </w:t>
      </w:r>
      <w:r w:rsidR="00872B9A">
        <w:rPr>
          <w:rFonts w:cs="Arial"/>
          <w:szCs w:val="22"/>
        </w:rPr>
        <w:t>est</w:t>
      </w:r>
      <w:r w:rsidR="00872B9A" w:rsidRPr="004E2628">
        <w:rPr>
          <w:rFonts w:cs="Arial"/>
          <w:szCs w:val="22"/>
        </w:rPr>
        <w:t xml:space="preserve"> </w:t>
      </w:r>
      <w:r w:rsidRPr="004E2628">
        <w:rPr>
          <w:rFonts w:cs="Arial"/>
          <w:szCs w:val="22"/>
        </w:rPr>
        <w:t>composé, par ordre de prévalence décroissant, des pièces suivantes :</w:t>
      </w:r>
    </w:p>
    <w:p w14:paraId="328D1A4C" w14:textId="52E669A4" w:rsidR="004D73DF" w:rsidRPr="004E2628" w:rsidRDefault="006210B4" w:rsidP="00793EA6">
      <w:pPr>
        <w:pStyle w:val="Paragraphedeliste"/>
        <w:keepLines/>
        <w:numPr>
          <w:ilvl w:val="0"/>
          <w:numId w:val="3"/>
        </w:numPr>
        <w:tabs>
          <w:tab w:val="left" w:pos="284"/>
        </w:tabs>
        <w:ind w:left="284" w:hanging="284"/>
        <w:contextualSpacing/>
        <w:jc w:val="both"/>
        <w:rPr>
          <w:szCs w:val="22"/>
        </w:rPr>
      </w:pPr>
      <w:proofErr w:type="gramStart"/>
      <w:r>
        <w:rPr>
          <w:rFonts w:cs="Arial"/>
          <w:szCs w:val="22"/>
        </w:rPr>
        <w:t>l</w:t>
      </w:r>
      <w:r w:rsidR="004D73DF" w:rsidRPr="004E2628">
        <w:rPr>
          <w:rFonts w:cs="Arial"/>
          <w:szCs w:val="22"/>
        </w:rPr>
        <w:t>’acte</w:t>
      </w:r>
      <w:proofErr w:type="gramEnd"/>
      <w:r w:rsidR="004D73DF" w:rsidRPr="004E2628">
        <w:rPr>
          <w:rFonts w:cs="Arial"/>
          <w:szCs w:val="22"/>
        </w:rPr>
        <w:t xml:space="preserv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793EA6">
      <w:pPr>
        <w:pStyle w:val="Paragraphedeliste"/>
        <w:keepLines/>
        <w:numPr>
          <w:ilvl w:val="0"/>
          <w:numId w:val="3"/>
        </w:numPr>
        <w:tabs>
          <w:tab w:val="left" w:pos="284"/>
        </w:tabs>
        <w:spacing w:before="240" w:after="120"/>
        <w:ind w:left="284" w:hanging="284"/>
        <w:contextualSpacing/>
        <w:jc w:val="both"/>
        <w:rPr>
          <w:szCs w:val="22"/>
        </w:rPr>
      </w:pPr>
      <w:proofErr w:type="gramStart"/>
      <w:r>
        <w:rPr>
          <w:szCs w:val="22"/>
        </w:rPr>
        <w:t>l</w:t>
      </w:r>
      <w:r w:rsidR="004D73DF" w:rsidRPr="004E2628">
        <w:rPr>
          <w:szCs w:val="22"/>
        </w:rPr>
        <w:t>e</w:t>
      </w:r>
      <w:proofErr w:type="gramEnd"/>
      <w:r w:rsidR="004D73DF" w:rsidRPr="004E2628">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695A80DA" w:rsidR="004D73DF" w:rsidRPr="004E2628" w:rsidRDefault="004D73DF" w:rsidP="00741059">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5A1E0D">
        <w:rPr>
          <w:rFonts w:cs="Arial"/>
          <w:b/>
          <w:bCs/>
          <w:szCs w:val="22"/>
        </w:rPr>
        <w:t>l’annexe 2</w:t>
      </w:r>
      <w:r w:rsidRPr="004E2628">
        <w:rPr>
          <w:rFonts w:cs="Arial"/>
          <w:b/>
          <w:bCs/>
          <w:szCs w:val="22"/>
        </w:rPr>
        <w:t xml:space="preserve"> au présent acte d'engagement.</w:t>
      </w:r>
    </w:p>
    <w:p w14:paraId="72417B2A" w14:textId="6C033784"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 Indiquer qu’un projet se substitue à tout le cahier des clauses techniques particulières ou à une partie substantielle de celui-ci n’est pas une observation. Dans cette hypothèse, il convien</w:t>
      </w:r>
      <w:r w:rsidR="00872B9A">
        <w:rPr>
          <w:rFonts w:cs="Arial"/>
          <w:szCs w:val="22"/>
        </w:rPr>
        <w:t>t</w:t>
      </w:r>
      <w:r w:rsidRPr="004E2628">
        <w:rPr>
          <w:rFonts w:cs="Arial"/>
          <w:szCs w:val="22"/>
        </w:rPr>
        <w:t xml:space="preserve">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 l'irrégularité de l'offre.</w:t>
      </w:r>
    </w:p>
    <w:p w14:paraId="211F2B2B" w14:textId="3A948298" w:rsidR="004D73DF" w:rsidRDefault="004D73DF" w:rsidP="00741059">
      <w:pPr>
        <w:keepLines/>
        <w:widowControl w:val="0"/>
        <w:spacing w:before="240"/>
        <w:jc w:val="both"/>
        <w:rPr>
          <w:rFonts w:cs="Arial"/>
          <w:b/>
          <w:bCs/>
          <w:szCs w:val="22"/>
        </w:rPr>
      </w:pPr>
      <w:r w:rsidRPr="004E2628">
        <w:rPr>
          <w:rFonts w:cs="Arial"/>
          <w:b/>
          <w:bCs/>
          <w:szCs w:val="22"/>
        </w:rPr>
        <w:t xml:space="preserve">Lors de l’émission du contrat, le cahier des clauses techniques particulières ne </w:t>
      </w:r>
      <w:r w:rsidR="00872B9A">
        <w:rPr>
          <w:rFonts w:cs="Arial"/>
          <w:b/>
          <w:bCs/>
          <w:szCs w:val="22"/>
        </w:rPr>
        <w:t>peut</w:t>
      </w:r>
      <w:r w:rsidR="00872B9A" w:rsidRPr="004E2628">
        <w:rPr>
          <w:rFonts w:cs="Arial"/>
          <w:b/>
          <w:bCs/>
          <w:szCs w:val="22"/>
        </w:rPr>
        <w:t xml:space="preserve"> </w:t>
      </w:r>
      <w:r w:rsidRPr="004E2628">
        <w:rPr>
          <w:rFonts w:cs="Arial"/>
          <w:b/>
          <w:bCs/>
          <w:szCs w:val="22"/>
        </w:rPr>
        <w:t>être complété ou modifié que des seuls amendements, observations</w:t>
      </w:r>
      <w:r w:rsidR="00794E38">
        <w:rPr>
          <w:rFonts w:cs="Arial"/>
          <w:b/>
          <w:bCs/>
          <w:szCs w:val="22"/>
        </w:rPr>
        <w:t>, réserves</w:t>
      </w:r>
      <w:r w:rsidRPr="004E2628">
        <w:rPr>
          <w:rFonts w:cs="Arial"/>
          <w:b/>
          <w:bCs/>
          <w:szCs w:val="22"/>
        </w:rPr>
        <w:t xml:space="preserve"> et commentaires mentionnés au présent article et acceptés par l’acheteur.</w:t>
      </w:r>
    </w:p>
    <w:p w14:paraId="7BE2D8D5" w14:textId="01E70567" w:rsidR="001C6780" w:rsidRDefault="001C6780" w:rsidP="001C6780">
      <w:pPr>
        <w:widowControl w:val="0"/>
        <w:spacing w:before="120"/>
        <w:jc w:val="both"/>
        <w:rPr>
          <w:rFonts w:cs="Arial"/>
          <w:szCs w:val="22"/>
        </w:rPr>
      </w:pPr>
      <w:r w:rsidRPr="00913E02">
        <w:rPr>
          <w:rFonts w:cs="Arial"/>
          <w:bCs/>
          <w:szCs w:val="22"/>
        </w:rPr>
        <w:t>Ainsi</w:t>
      </w:r>
      <w:r w:rsidRPr="00913E02">
        <w:rPr>
          <w:rFonts w:cs="Arial"/>
          <w:szCs w:val="22"/>
        </w:rPr>
        <w:t xml:space="preserve">, le contrat émis par l’assureur </w:t>
      </w:r>
      <w:r w:rsidR="00872B9A">
        <w:rPr>
          <w:rFonts w:cs="Arial"/>
          <w:szCs w:val="22"/>
        </w:rPr>
        <w:t>est</w:t>
      </w:r>
      <w:r w:rsidR="00872B9A" w:rsidRPr="00913E02">
        <w:rPr>
          <w:rFonts w:cs="Arial"/>
          <w:szCs w:val="22"/>
        </w:rPr>
        <w:t xml:space="preserve"> </w:t>
      </w:r>
      <w:r w:rsidRPr="00913E02">
        <w:rPr>
          <w:rFonts w:cs="Arial"/>
          <w:szCs w:val="22"/>
        </w:rPr>
        <w:t>composé, par ordre de prévalence décroissant, des pièces suivantes :</w:t>
      </w:r>
    </w:p>
    <w:p w14:paraId="53FD44CD" w14:textId="77777777" w:rsidR="00007B99" w:rsidRDefault="00007B99" w:rsidP="00007B99">
      <w:pPr>
        <w:keepLines/>
        <w:widowControl w:val="0"/>
        <w:numPr>
          <w:ilvl w:val="0"/>
          <w:numId w:val="32"/>
        </w:numPr>
        <w:tabs>
          <w:tab w:val="left" w:pos="284"/>
        </w:tabs>
        <w:spacing w:before="40"/>
        <w:ind w:left="284" w:hanging="284"/>
        <w:jc w:val="both"/>
        <w:rPr>
          <w:szCs w:val="22"/>
        </w:rPr>
      </w:pPr>
      <w:bookmarkStart w:id="23" w:name="_Hlk191050295"/>
      <w:proofErr w:type="gramStart"/>
      <w:r>
        <w:rPr>
          <w:szCs w:val="22"/>
        </w:rPr>
        <w:t>l</w:t>
      </w:r>
      <w:r w:rsidRPr="004E2628">
        <w:rPr>
          <w:szCs w:val="22"/>
        </w:rPr>
        <w:t>’acte</w:t>
      </w:r>
      <w:proofErr w:type="gramEnd"/>
      <w:r w:rsidRPr="004E2628">
        <w:rPr>
          <w:szCs w:val="22"/>
        </w:rPr>
        <w:t xml:space="preserve"> d'engagement valant cahier des clauses administratives particulières et ses annexes « attestation compagnie d'assurance » et « convention de gestion »,</w:t>
      </w:r>
    </w:p>
    <w:p w14:paraId="36454749" w14:textId="77777777" w:rsidR="00007B99" w:rsidRPr="00E127DE" w:rsidRDefault="00007B99" w:rsidP="00007B99">
      <w:pPr>
        <w:keepLines/>
        <w:widowControl w:val="0"/>
        <w:numPr>
          <w:ilvl w:val="0"/>
          <w:numId w:val="32"/>
        </w:numPr>
        <w:tabs>
          <w:tab w:val="left" w:pos="284"/>
        </w:tabs>
        <w:spacing w:before="40"/>
        <w:ind w:left="284" w:hanging="284"/>
        <w:jc w:val="both"/>
        <w:rPr>
          <w:spacing w:val="-4"/>
          <w:szCs w:val="22"/>
        </w:rPr>
      </w:pPr>
      <w:proofErr w:type="gramStart"/>
      <w:r w:rsidRPr="00E127DE">
        <w:rPr>
          <w:rFonts w:cs="Arial"/>
          <w:bCs/>
          <w:spacing w:val="-4"/>
          <w:szCs w:val="22"/>
        </w:rPr>
        <w:t>les</w:t>
      </w:r>
      <w:proofErr w:type="gramEnd"/>
      <w:r w:rsidRPr="00E127DE">
        <w:rPr>
          <w:rFonts w:cs="Arial"/>
          <w:bCs/>
          <w:spacing w:val="-4"/>
          <w:szCs w:val="22"/>
        </w:rPr>
        <w:t xml:space="preserve">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1ACC9B0E" w14:textId="77777777" w:rsidR="00007B99" w:rsidRPr="004E2628" w:rsidRDefault="00007B99" w:rsidP="00007B99">
      <w:pPr>
        <w:keepLines/>
        <w:widowControl w:val="0"/>
        <w:numPr>
          <w:ilvl w:val="0"/>
          <w:numId w:val="32"/>
        </w:numPr>
        <w:tabs>
          <w:tab w:val="left" w:pos="284"/>
        </w:tabs>
        <w:spacing w:before="40"/>
        <w:ind w:left="284" w:hanging="284"/>
        <w:jc w:val="both"/>
        <w:rPr>
          <w:szCs w:val="22"/>
        </w:rPr>
      </w:pPr>
      <w:proofErr w:type="gramStart"/>
      <w:r>
        <w:rPr>
          <w:szCs w:val="22"/>
        </w:rPr>
        <w:t>l</w:t>
      </w:r>
      <w:r w:rsidRPr="004E2628">
        <w:rPr>
          <w:szCs w:val="22"/>
        </w:rPr>
        <w:t>e</w:t>
      </w:r>
      <w:proofErr w:type="gramEnd"/>
      <w:r w:rsidRPr="004E2628">
        <w:rPr>
          <w:szCs w:val="22"/>
        </w:rPr>
        <w:t xml:space="preserve"> cahier des clauses techniques particulières composé des conditions particulières et des conditions générales PROTECTAS.</w:t>
      </w:r>
    </w:p>
    <w:bookmarkEnd w:id="23"/>
    <w:p w14:paraId="5D1B5EBA" w14:textId="7C907D27" w:rsidR="00871DB5" w:rsidRPr="0060171B" w:rsidRDefault="0060171B" w:rsidP="007F6BA5">
      <w:pPr>
        <w:pStyle w:val="06-TitreARTICLEAE"/>
        <w:numPr>
          <w:ilvl w:val="0"/>
          <w:numId w:val="11"/>
        </w:numPr>
        <w:rPr>
          <w:caps/>
        </w:rPr>
      </w:pPr>
      <w:r w:rsidRPr="0060171B">
        <w:rPr>
          <w:caps/>
        </w:rPr>
        <w:t>Engagement sur la situation juridique et fiscale</w:t>
      </w:r>
    </w:p>
    <w:p w14:paraId="1D38740C" w14:textId="77777777" w:rsidR="00645CA9" w:rsidRDefault="00645CA9" w:rsidP="00645CA9">
      <w:pPr>
        <w:keepLines/>
        <w:widowControl w:val="0"/>
        <w:spacing w:before="240"/>
        <w:jc w:val="both"/>
        <w:rPr>
          <w:rFonts w:ascii="Calibri" w:hAnsi="Calibri"/>
        </w:rPr>
      </w:pPr>
      <w:bookmarkStart w:id="24"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19C8B78B" w14:textId="794392DE" w:rsidR="00645CA9" w:rsidRDefault="00645CA9" w:rsidP="00645CA9">
      <w:pPr>
        <w:jc w:val="both"/>
      </w:pPr>
      <w:r>
        <w:t xml:space="preserve">L'acheteur </w:t>
      </w:r>
      <w:r w:rsidR="00872B9A">
        <w:t xml:space="preserve">peut </w:t>
      </w:r>
      <w:r>
        <w:t>résilier le marché aux torts de l'assureur si ce dernier refuse de produire ces pièces, après mise en demeure d'un délai minimum d'un mois.</w:t>
      </w:r>
    </w:p>
    <w:p w14:paraId="0D11048A" w14:textId="77777777" w:rsidR="00872B9A" w:rsidRDefault="00872B9A" w:rsidP="00872B9A">
      <w:pPr>
        <w:keepLines/>
        <w:widowControl w:val="0"/>
        <w:jc w:val="both"/>
      </w:pPr>
      <w:r>
        <w:lastRenderedPageBreak/>
        <w:t>Dans le cadre des obligations légales – tant des entreprises et de l’acheteur – l’acheteur a souscrit à la plateforme en ligne E-Attestations, afin de simplifier et de sécuriser la collecte des attestations officielles de ses opérateurs économiques.</w:t>
      </w:r>
    </w:p>
    <w:p w14:paraId="60E7CFB0" w14:textId="77777777" w:rsidR="00872B9A" w:rsidRDefault="00872B9A" w:rsidP="00872B9A">
      <w:pPr>
        <w:keepLines/>
        <w:widowControl w:val="0"/>
        <w:jc w:val="both"/>
      </w:pPr>
      <w:r>
        <w:t>Cette plateforme gratuite est simple d’utilisation ; elle permet aux opérateurs économiques de déposer régulièrement leurs attestations en toute sécurité.</w:t>
      </w:r>
    </w:p>
    <w:p w14:paraId="38177D90" w14:textId="77777777" w:rsidR="00872B9A" w:rsidRDefault="00872B9A" w:rsidP="00872B9A">
      <w:pPr>
        <w:keepLines/>
        <w:widowControl w:val="0"/>
        <w:jc w:val="both"/>
      </w:pPr>
      <w:r>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7838C2FE" w14:textId="77777777" w:rsidR="00872B9A" w:rsidRDefault="00872B9A" w:rsidP="00872B9A">
      <w:pPr>
        <w:keepLines/>
        <w:widowControl w:val="0"/>
        <w:jc w:val="both"/>
      </w:pPr>
      <w:r>
        <w:t>Un système de relance courriel rappelle le besoin de mise à jour des documents en temps voulu, et permet ainsi d’être en parfaite légalité.</w:t>
      </w:r>
    </w:p>
    <w:p w14:paraId="349D87A1" w14:textId="77777777" w:rsidR="00872B9A" w:rsidRPr="00825F8F" w:rsidRDefault="00872B9A" w:rsidP="00872B9A">
      <w:pPr>
        <w:keepLines/>
        <w:widowControl w:val="0"/>
        <w:jc w:val="both"/>
        <w:rPr>
          <w:b/>
          <w:color w:val="FF0000"/>
        </w:rPr>
      </w:pPr>
      <w:r w:rsidRPr="00825F8F">
        <w:rPr>
          <w:b/>
          <w:color w:val="FF0000"/>
        </w:rPr>
        <w:t xml:space="preserve">L’attention des candidats est attirée sur </w:t>
      </w:r>
      <w:r w:rsidRPr="00825F8F">
        <w:rPr>
          <w:b/>
          <w:color w:val="FF0000"/>
          <w:u w:val="single"/>
        </w:rPr>
        <w:t>l’importance de la validité de l’adresse courriel transmise</w:t>
      </w:r>
      <w:r w:rsidRPr="00825F8F">
        <w:rPr>
          <w:b/>
          <w:color w:val="FF0000"/>
        </w:rPr>
        <w:t>, qui servira pour les relances de la plateforme.</w:t>
      </w:r>
    </w:p>
    <w:p w14:paraId="1A6900FC" w14:textId="77777777" w:rsidR="00872B9A" w:rsidRDefault="00872B9A" w:rsidP="00872B9A">
      <w:pPr>
        <w:keepLines/>
        <w:widowControl w:val="0"/>
        <w:jc w:val="both"/>
      </w:pPr>
      <w:r>
        <w:t>Le titulaire s’engage donc à fournir tous les 6 mois à compter de la notification du marché et jusqu’à la fin de l’exécution de celui-ci, les pièces et attestations prévues aux articles D 8222-5, D 8254-4 du Code du travail.</w:t>
      </w:r>
    </w:p>
    <w:p w14:paraId="495780B0" w14:textId="77777777" w:rsidR="00872B9A" w:rsidRDefault="00872B9A" w:rsidP="00872B9A">
      <w:pPr>
        <w:keepLines/>
        <w:widowControl w:val="0"/>
        <w:jc w:val="both"/>
      </w:pPr>
      <w:r>
        <w:t>Les pièces et attestations mentionnées ci-dessus sont déposées par le titulaire sur la plateforme en ligne mise à disposition, gratuitement, à l’adresse suivante :</w:t>
      </w:r>
    </w:p>
    <w:p w14:paraId="1EDD84F3" w14:textId="018C5276" w:rsidR="00872B9A" w:rsidRDefault="00872B9A" w:rsidP="00872B9A">
      <w:pPr>
        <w:jc w:val="center"/>
      </w:pPr>
      <w:hyperlink r:id="rId9" w:history="1">
        <w:r w:rsidRPr="00F547D7">
          <w:rPr>
            <w:rStyle w:val="Lienhypertexte"/>
          </w:rPr>
          <w:t>www.e-attestations.fr</w:t>
        </w:r>
      </w:hyperlink>
    </w:p>
    <w:p w14:paraId="44361867" w14:textId="3BD11AA3" w:rsidR="00645CA9" w:rsidRDefault="00645CA9" w:rsidP="00645CA9">
      <w:pPr>
        <w:keepLines/>
        <w:widowControl w:val="0"/>
        <w:spacing w:before="240"/>
        <w:jc w:val="both"/>
      </w:pPr>
      <w:r>
        <w:t>Par ailleurs, si l'acheteur est informé par un agent de contrôle de la situation irrégulière du candidat retenu au regard des articles L. 8221-3 et L. 8221-5 du Code du travail, il lui enjoin</w:t>
      </w:r>
      <w:r w:rsidR="00872B9A">
        <w:t>t</w:t>
      </w:r>
      <w:r>
        <w:t xml:space="preserve"> conformément à l'article L. 8222-6 du Code du travail d’apporter la preuve qu’il a mis fin à la situation délictuelle. A défaut de correction des irrégularités dans un délai de deux mois, </w:t>
      </w:r>
      <w:bookmarkEnd w:id="24"/>
      <w:r>
        <w:t xml:space="preserve">le contrat </w:t>
      </w:r>
      <w:r w:rsidR="00872B9A">
        <w:t xml:space="preserve">peut </w:t>
      </w:r>
      <w:r>
        <w:t>être rompu sans indemnité, aux frais et risques de l'entrepreneur.</w:t>
      </w:r>
    </w:p>
    <w:p w14:paraId="7FC9C03C" w14:textId="77777777" w:rsidR="0060171B" w:rsidRPr="008B306D" w:rsidRDefault="0060171B" w:rsidP="007F6BA5">
      <w:pPr>
        <w:pStyle w:val="06-TitreARTICLEAE"/>
        <w:numPr>
          <w:ilvl w:val="0"/>
          <w:numId w:val="11"/>
        </w:numPr>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3BC83A6F" w:rsidR="002625A8" w:rsidRPr="00C97242" w:rsidRDefault="002625A8" w:rsidP="00647CC5">
      <w:pPr>
        <w:keepLines/>
        <w:widowControl w:val="0"/>
        <w:spacing w:before="120"/>
        <w:jc w:val="both"/>
        <w:rPr>
          <w:szCs w:val="22"/>
        </w:rPr>
      </w:pPr>
      <w:r w:rsidRPr="00C97242">
        <w:rPr>
          <w:szCs w:val="22"/>
        </w:rPr>
        <w:t xml:space="preserve">Le titulaire du marché </w:t>
      </w:r>
      <w:r w:rsidR="00461907">
        <w:rPr>
          <w:szCs w:val="22"/>
        </w:rPr>
        <w:t>doit</w:t>
      </w:r>
      <w:r w:rsidR="00461907" w:rsidRPr="00C97242">
        <w:rPr>
          <w:szCs w:val="22"/>
        </w:rPr>
        <w:t xml:space="preserve"> </w:t>
      </w:r>
      <w:r w:rsidRPr="00C97242">
        <w:rPr>
          <w:szCs w:val="22"/>
        </w:rPr>
        <w:t xml:space="preserve">apporter à l'acheteur des garanties suffisantes quant à la mise en œuvre de mesures techniques et organisationnelles appropriées </w:t>
      </w:r>
      <w:proofErr w:type="gramStart"/>
      <w:r w:rsidRPr="00C97242">
        <w:rPr>
          <w:szCs w:val="22"/>
        </w:rPr>
        <w:t>de manière à ce</w:t>
      </w:r>
      <w:proofErr w:type="gramEnd"/>
      <w:r w:rsidRPr="00C97242">
        <w:rPr>
          <w:szCs w:val="22"/>
        </w:rPr>
        <w:t xml:space="preserve"> que le traitement réponde aux exigences du règlement européen et garantisse la protection des droits de la personne concernée.</w:t>
      </w:r>
    </w:p>
    <w:p w14:paraId="4128E28A" w14:textId="77777777" w:rsidR="002625A8" w:rsidRPr="0060769F" w:rsidRDefault="002625A8" w:rsidP="00647CC5">
      <w:pPr>
        <w:keepLines/>
        <w:widowControl w:val="0"/>
        <w:spacing w:before="12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793EA6">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garantir</w:t>
      </w:r>
      <w:proofErr w:type="gramEnd"/>
      <w:r w:rsidRPr="0060769F">
        <w:rPr>
          <w:rFonts w:cs="Arial"/>
          <w:color w:val="000000"/>
          <w:szCs w:val="22"/>
        </w:rPr>
        <w:t xml:space="preserve"> la confidentialité des données à caractère personnel traitées dans le cadre du présent marché</w:t>
      </w:r>
      <w:r w:rsidR="00CA2D62">
        <w:rPr>
          <w:rFonts w:cs="Arial"/>
          <w:color w:val="000000"/>
          <w:szCs w:val="22"/>
        </w:rPr>
        <w:t>,</w:t>
      </w:r>
    </w:p>
    <w:p w14:paraId="6D95FE11" w14:textId="0159BA26" w:rsidR="002625A8" w:rsidRPr="0060769F" w:rsidRDefault="002625A8" w:rsidP="00793EA6">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793EA6">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collecter</w:t>
      </w:r>
      <w:proofErr w:type="gramEnd"/>
      <w:r w:rsidRPr="0060769F">
        <w:rPr>
          <w:rFonts w:cs="Arial"/>
          <w:color w:val="000000"/>
          <w:szCs w:val="22"/>
        </w:rPr>
        <w:t xml:space="preserve">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793EA6">
      <w:pPr>
        <w:pStyle w:val="Paragraphedeliste"/>
        <w:keepLines/>
        <w:numPr>
          <w:ilvl w:val="0"/>
          <w:numId w:val="3"/>
        </w:numPr>
        <w:tabs>
          <w:tab w:val="left" w:pos="284"/>
        </w:tabs>
        <w:ind w:left="284" w:hanging="284"/>
        <w:contextualSpacing/>
        <w:jc w:val="both"/>
        <w:rPr>
          <w:rFonts w:cs="Arial"/>
          <w:szCs w:val="22"/>
        </w:rPr>
      </w:pPr>
      <w:proofErr w:type="gramStart"/>
      <w:r w:rsidRPr="0060769F">
        <w:rPr>
          <w:rFonts w:cs="Arial"/>
          <w:color w:val="000000"/>
          <w:szCs w:val="22"/>
        </w:rPr>
        <w:t>veiller</w:t>
      </w:r>
      <w:proofErr w:type="gramEnd"/>
      <w:r w:rsidRPr="0060769F">
        <w:rPr>
          <w:rFonts w:cs="Arial"/>
          <w:color w:val="000000"/>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22EA25D" w14:textId="4D8D570C" w:rsidR="000F7281" w:rsidRDefault="002625A8" w:rsidP="00647CC5">
      <w:pPr>
        <w:keepLines/>
        <w:widowControl w:val="0"/>
        <w:spacing w:before="12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w:t>
      </w:r>
      <w:r w:rsidR="00461907">
        <w:rPr>
          <w:rFonts w:cs="Arial"/>
          <w:iCs/>
          <w:szCs w:val="22"/>
        </w:rPr>
        <w:t>doit</w:t>
      </w:r>
      <w:r w:rsidR="00461907" w:rsidRPr="0060769F">
        <w:rPr>
          <w:rFonts w:cs="Arial"/>
          <w:iCs/>
          <w:szCs w:val="22"/>
        </w:rPr>
        <w:t xml:space="preserve"> </w:t>
      </w:r>
      <w:r w:rsidRPr="0060769F">
        <w:rPr>
          <w:rFonts w:cs="Arial"/>
          <w:iCs/>
          <w:szCs w:val="22"/>
        </w:rPr>
        <w:t>immédiatement l’en informer.</w:t>
      </w:r>
    </w:p>
    <w:p w14:paraId="7737F763" w14:textId="316A94B1" w:rsidR="00FA19D5" w:rsidRPr="0060769F" w:rsidRDefault="00FA19D5" w:rsidP="00647CC5">
      <w:pPr>
        <w:keepLines/>
        <w:widowControl w:val="0"/>
        <w:spacing w:before="120"/>
        <w:jc w:val="both"/>
        <w:rPr>
          <w:rFonts w:cs="Arial"/>
          <w:iCs/>
          <w:szCs w:val="22"/>
        </w:rPr>
      </w:pPr>
      <w:r w:rsidRPr="0060769F">
        <w:rPr>
          <w:rFonts w:cs="Arial"/>
          <w:iCs/>
          <w:szCs w:val="22"/>
        </w:rPr>
        <w:lastRenderedPageBreak/>
        <w:t xml:space="preserve">Si le titulaire envisage de faire appel à un sous-traitant, il </w:t>
      </w:r>
      <w:r w:rsidR="00461907">
        <w:rPr>
          <w:rFonts w:cs="Arial"/>
          <w:iCs/>
          <w:szCs w:val="22"/>
        </w:rPr>
        <w:t>doit</w:t>
      </w:r>
      <w:r w:rsidR="00461907" w:rsidRPr="0060769F">
        <w:rPr>
          <w:rFonts w:cs="Arial"/>
          <w:iCs/>
          <w:szCs w:val="22"/>
        </w:rPr>
        <w:t xml:space="preserve"> </w:t>
      </w:r>
      <w:r w:rsidRPr="0060769F">
        <w:rPr>
          <w:rFonts w:cs="Arial"/>
          <w:iCs/>
          <w:szCs w:val="22"/>
        </w:rPr>
        <w:t xml:space="preserve">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6FF58F2D" w:rsidR="00FA19D5" w:rsidRPr="0060769F" w:rsidRDefault="00FA19D5" w:rsidP="00647CC5">
      <w:pPr>
        <w:keepLines/>
        <w:widowControl w:val="0"/>
        <w:spacing w:before="120"/>
        <w:jc w:val="both"/>
        <w:rPr>
          <w:rFonts w:cs="Arial"/>
          <w:iCs/>
          <w:szCs w:val="22"/>
        </w:rPr>
      </w:pPr>
      <w:r w:rsidRPr="0060769F">
        <w:rPr>
          <w:rFonts w:cs="Arial"/>
          <w:iCs/>
          <w:szCs w:val="22"/>
        </w:rPr>
        <w:t xml:space="preserve">Le titulaire du marché </w:t>
      </w:r>
      <w:r w:rsidR="00461907">
        <w:rPr>
          <w:rFonts w:cs="Arial"/>
          <w:iCs/>
          <w:szCs w:val="22"/>
        </w:rPr>
        <w:t>doit</w:t>
      </w:r>
      <w:r w:rsidR="00461907" w:rsidRPr="0060769F">
        <w:rPr>
          <w:rFonts w:cs="Arial"/>
          <w:iCs/>
          <w:szCs w:val="22"/>
        </w:rPr>
        <w:t xml:space="preserve"> </w:t>
      </w:r>
      <w:r w:rsidRPr="0060769F">
        <w:rPr>
          <w:rFonts w:cs="Arial"/>
          <w:iCs/>
          <w:szCs w:val="22"/>
        </w:rPr>
        <w:t>également :</w:t>
      </w:r>
    </w:p>
    <w:p w14:paraId="193948C1" w14:textId="3F2D2651" w:rsidR="00FA19D5" w:rsidRPr="0060769F" w:rsidRDefault="00FA19D5" w:rsidP="00793EA6">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mettre</w:t>
      </w:r>
      <w:proofErr w:type="gramEnd"/>
      <w:r w:rsidRPr="0060769F">
        <w:rPr>
          <w:rFonts w:cs="Arial"/>
          <w:color w:val="000000"/>
          <w:szCs w:val="22"/>
        </w:rPr>
        <w:t xml:space="preserve"> à disposition de l'acheteur, à sa demande, la documentation nécessaire pour démontrer le respect de toutes les obligations imposées par le RGPD</w:t>
      </w:r>
      <w:r w:rsidR="00CA2D62">
        <w:rPr>
          <w:rFonts w:cs="Arial"/>
          <w:color w:val="000000"/>
          <w:szCs w:val="22"/>
        </w:rPr>
        <w:t>,</w:t>
      </w:r>
    </w:p>
    <w:p w14:paraId="6346D5A3" w14:textId="514458CC" w:rsidR="00461907" w:rsidRDefault="00FA19D5" w:rsidP="00145A54">
      <w:pPr>
        <w:pStyle w:val="Paragraphedeliste"/>
        <w:keepLines/>
        <w:numPr>
          <w:ilvl w:val="0"/>
          <w:numId w:val="3"/>
        </w:numPr>
        <w:tabs>
          <w:tab w:val="left" w:pos="284"/>
        </w:tabs>
        <w:ind w:left="284" w:hanging="284"/>
        <w:contextualSpacing/>
        <w:jc w:val="both"/>
        <w:rPr>
          <w:rFonts w:cs="Arial"/>
          <w:color w:val="000000"/>
          <w:szCs w:val="22"/>
        </w:rPr>
      </w:pPr>
      <w:proofErr w:type="gramStart"/>
      <w:r w:rsidRPr="0060769F">
        <w:rPr>
          <w:rFonts w:cs="Arial"/>
          <w:color w:val="000000"/>
          <w:szCs w:val="22"/>
        </w:rPr>
        <w:t>communiquer</w:t>
      </w:r>
      <w:proofErr w:type="gramEnd"/>
      <w:r w:rsidRPr="0060769F">
        <w:rPr>
          <w:rFonts w:cs="Arial"/>
          <w:color w:val="000000"/>
          <w:szCs w:val="22"/>
        </w:rPr>
        <w:t xml:space="preserve"> à l'acheteur le nom et les coordonnées de son délégué à la protection des données s'il en a désigné un en application de l'article 37 du RGPD.</w:t>
      </w:r>
    </w:p>
    <w:p w14:paraId="74966434" w14:textId="77777777" w:rsidR="000F7281" w:rsidRDefault="000F7281" w:rsidP="000F7281">
      <w:pPr>
        <w:keepLines/>
        <w:tabs>
          <w:tab w:val="left" w:pos="284"/>
        </w:tabs>
        <w:contextualSpacing/>
        <w:jc w:val="both"/>
        <w:rPr>
          <w:rFonts w:cs="Arial"/>
          <w:color w:val="000000"/>
          <w:szCs w:val="22"/>
        </w:rPr>
      </w:pPr>
    </w:p>
    <w:p w14:paraId="3690BA90" w14:textId="77777777" w:rsidR="000F7281" w:rsidRPr="00647CC5" w:rsidRDefault="000F7281" w:rsidP="000F7281">
      <w:pPr>
        <w:pStyle w:val="06-TitreARTICLEAE"/>
        <w:numPr>
          <w:ilvl w:val="0"/>
          <w:numId w:val="11"/>
        </w:numPr>
        <w:rPr>
          <w:caps/>
        </w:rPr>
      </w:pPr>
      <w:r w:rsidRPr="00647CC5">
        <w:rPr>
          <w:caps/>
        </w:rPr>
        <w:t>Clause Diversité et égalité professionnelle ET LUTTE CONTRE LES DISCRIMINATIONS</w:t>
      </w:r>
    </w:p>
    <w:p w14:paraId="69520A57" w14:textId="77777777" w:rsidR="000F7281" w:rsidRDefault="000F7281" w:rsidP="000F7281">
      <w:pPr>
        <w:keepNext/>
        <w:keepLines/>
        <w:tabs>
          <w:tab w:val="left" w:pos="284"/>
        </w:tabs>
        <w:contextualSpacing/>
        <w:jc w:val="both"/>
        <w:rPr>
          <w:rFonts w:cs="Arial"/>
          <w:color w:val="000000"/>
          <w:szCs w:val="22"/>
        </w:rPr>
      </w:pPr>
    </w:p>
    <w:p w14:paraId="0B639841" w14:textId="77777777" w:rsidR="000F7281" w:rsidRDefault="000F7281" w:rsidP="000F7281">
      <w:pPr>
        <w:keepNext/>
        <w:keepLines/>
        <w:tabs>
          <w:tab w:val="left" w:pos="284"/>
        </w:tabs>
        <w:contextualSpacing/>
        <w:jc w:val="both"/>
        <w:rPr>
          <w:rFonts w:cs="Arial"/>
          <w:color w:val="000000"/>
          <w:szCs w:val="22"/>
        </w:rPr>
      </w:pPr>
      <w:r>
        <w:rPr>
          <w:rFonts w:cs="Arial"/>
          <w:color w:val="000000"/>
          <w:szCs w:val="22"/>
        </w:rPr>
        <w:t>L’acheteur</w:t>
      </w:r>
      <w:r w:rsidRPr="00825F8F">
        <w:rPr>
          <w:rFonts w:cs="Arial"/>
          <w:color w:val="000000"/>
          <w:szCs w:val="22"/>
        </w:rPr>
        <w:t xml:space="preserve"> est détenteur depuis 2022 des labels « Egalité professionnelle » et « Diversité » délivrés par l'AFNOR.</w:t>
      </w:r>
    </w:p>
    <w:p w14:paraId="06D4B7A1" w14:textId="77777777" w:rsidR="000F7281" w:rsidRPr="00825F8F" w:rsidRDefault="000F7281" w:rsidP="000F7281">
      <w:pPr>
        <w:keepNext/>
        <w:keepLines/>
        <w:tabs>
          <w:tab w:val="left" w:pos="284"/>
        </w:tabs>
        <w:contextualSpacing/>
        <w:jc w:val="both"/>
        <w:rPr>
          <w:rFonts w:cs="Arial"/>
          <w:color w:val="000000"/>
          <w:szCs w:val="22"/>
        </w:rPr>
      </w:pPr>
      <w:r>
        <w:rPr>
          <w:rFonts w:cs="Arial"/>
          <w:color w:val="000000"/>
          <w:szCs w:val="22"/>
        </w:rPr>
        <w:t>Il</w:t>
      </w:r>
      <w:r w:rsidRPr="00825F8F">
        <w:rPr>
          <w:rFonts w:cs="Arial"/>
          <w:color w:val="000000"/>
          <w:szCs w:val="22"/>
        </w:rPr>
        <w:t xml:space="preserve">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w:t>
      </w:r>
    </w:p>
    <w:p w14:paraId="29954FF1" w14:textId="77777777" w:rsidR="000F7281" w:rsidRDefault="000F7281" w:rsidP="000F7281">
      <w:pPr>
        <w:pStyle w:val="Paragraphedeliste"/>
        <w:keepNext/>
        <w:keepLines/>
        <w:numPr>
          <w:ilvl w:val="0"/>
          <w:numId w:val="39"/>
        </w:numPr>
        <w:tabs>
          <w:tab w:val="left" w:pos="0"/>
          <w:tab w:val="left" w:pos="284"/>
        </w:tabs>
        <w:ind w:left="0" w:firstLine="0"/>
        <w:contextualSpacing/>
        <w:jc w:val="both"/>
        <w:rPr>
          <w:rFonts w:cs="Arial"/>
          <w:color w:val="000000"/>
          <w:szCs w:val="22"/>
        </w:rPr>
      </w:pPr>
      <w:proofErr w:type="gramStart"/>
      <w:r>
        <w:rPr>
          <w:rFonts w:cs="Arial"/>
          <w:color w:val="000000"/>
          <w:szCs w:val="22"/>
        </w:rPr>
        <w:t>d</w:t>
      </w:r>
      <w:r w:rsidRPr="00825F8F">
        <w:rPr>
          <w:rFonts w:cs="Arial"/>
          <w:color w:val="000000"/>
          <w:szCs w:val="22"/>
        </w:rPr>
        <w:t>es</w:t>
      </w:r>
      <w:proofErr w:type="gramEnd"/>
      <w:r w:rsidRPr="00825F8F">
        <w:rPr>
          <w:rFonts w:cs="Arial"/>
          <w:color w:val="000000"/>
          <w:szCs w:val="22"/>
        </w:rPr>
        <w:t xml:space="preserve"> actions de sensibilisation et de formation à la prévention des discriminations sont engagées à l'attention de tous les personnels, en ciblant plus particulièrement l'encadrement et les équipes de gestion RH ;</w:t>
      </w:r>
    </w:p>
    <w:p w14:paraId="602889B8" w14:textId="77777777" w:rsidR="000F7281" w:rsidRPr="00825F8F" w:rsidRDefault="000F7281" w:rsidP="000F7281">
      <w:pPr>
        <w:pStyle w:val="Paragraphedeliste"/>
        <w:keepNext/>
        <w:keepLines/>
        <w:numPr>
          <w:ilvl w:val="0"/>
          <w:numId w:val="39"/>
        </w:numPr>
        <w:tabs>
          <w:tab w:val="left" w:pos="0"/>
          <w:tab w:val="left" w:pos="284"/>
        </w:tabs>
        <w:ind w:left="0" w:firstLine="0"/>
        <w:contextualSpacing/>
        <w:jc w:val="both"/>
        <w:rPr>
          <w:rFonts w:cs="Arial"/>
          <w:color w:val="000000"/>
          <w:szCs w:val="22"/>
        </w:rPr>
      </w:pPr>
      <w:proofErr w:type="gramStart"/>
      <w:r>
        <w:rPr>
          <w:rFonts w:cs="Arial"/>
          <w:color w:val="000000"/>
          <w:szCs w:val="22"/>
        </w:rPr>
        <w:t>a</w:t>
      </w:r>
      <w:r w:rsidRPr="00825F8F">
        <w:rPr>
          <w:rFonts w:cs="Arial"/>
          <w:color w:val="000000"/>
          <w:szCs w:val="22"/>
        </w:rPr>
        <w:t>fin</w:t>
      </w:r>
      <w:proofErr w:type="gramEnd"/>
      <w:r w:rsidRPr="00825F8F">
        <w:rPr>
          <w:rFonts w:cs="Arial"/>
          <w:color w:val="000000"/>
          <w:szCs w:val="22"/>
        </w:rPr>
        <w:t xml:space="preserve"> de progresser en matière d'égalité entre les femmes et les hommes</w:t>
      </w:r>
      <w:r>
        <w:rPr>
          <w:rFonts w:cs="Arial"/>
          <w:color w:val="000000"/>
          <w:szCs w:val="22"/>
        </w:rPr>
        <w:t>, l’acheteur</w:t>
      </w:r>
      <w:r w:rsidRPr="00825F8F">
        <w:rPr>
          <w:rFonts w:cs="Arial"/>
          <w:color w:val="000000"/>
          <w:szCs w:val="22"/>
        </w:rPr>
        <w:t xml:space="preserve">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0E384864" w14:textId="77777777" w:rsidR="000F7281" w:rsidRPr="00825F8F" w:rsidRDefault="000F7281" w:rsidP="000F7281">
      <w:pPr>
        <w:keepNext/>
        <w:keepLines/>
        <w:tabs>
          <w:tab w:val="left" w:pos="284"/>
        </w:tabs>
        <w:contextualSpacing/>
        <w:jc w:val="both"/>
        <w:rPr>
          <w:rFonts w:cs="Arial"/>
          <w:color w:val="000000"/>
          <w:szCs w:val="22"/>
        </w:rPr>
      </w:pPr>
    </w:p>
    <w:p w14:paraId="203DD110" w14:textId="77777777" w:rsidR="000F7281" w:rsidRPr="00825F8F" w:rsidRDefault="000F7281" w:rsidP="000F7281">
      <w:pPr>
        <w:keepNext/>
        <w:keepLines/>
        <w:tabs>
          <w:tab w:val="left" w:pos="284"/>
        </w:tabs>
        <w:contextualSpacing/>
        <w:jc w:val="both"/>
        <w:rPr>
          <w:rFonts w:cs="Arial"/>
          <w:color w:val="000000"/>
          <w:szCs w:val="22"/>
        </w:rPr>
      </w:pPr>
      <w:r w:rsidRPr="00825F8F">
        <w:rPr>
          <w:rFonts w:cs="Arial"/>
          <w:color w:val="000000"/>
          <w:szCs w:val="22"/>
        </w:rPr>
        <w:t xml:space="preserve">Dans le cadre de cette politique d'achats responsables et de lutte contre les discriminations, </w:t>
      </w:r>
      <w:r>
        <w:rPr>
          <w:rFonts w:cs="Arial"/>
          <w:color w:val="000000"/>
          <w:szCs w:val="22"/>
        </w:rPr>
        <w:t>l’acheteur</w:t>
      </w:r>
      <w:r w:rsidRPr="00825F8F">
        <w:rPr>
          <w:rFonts w:cs="Arial"/>
          <w:color w:val="000000"/>
          <w:szCs w:val="22"/>
        </w:rPr>
        <w:t xml:space="preserve"> souhaite mobiliser ses fournisseurs afin d’être informé de leurs propres actions en matière d’égalité femmes-hommes et de diversité professionnelle et/ou de les sensibiliser davantage à ces enjeux.</w:t>
      </w:r>
    </w:p>
    <w:p w14:paraId="5B158D9F" w14:textId="77777777" w:rsidR="000F7281" w:rsidRPr="000F7281" w:rsidRDefault="000F7281" w:rsidP="000F7281">
      <w:pPr>
        <w:pStyle w:val="08Titre11-"/>
        <w:numPr>
          <w:ilvl w:val="2"/>
          <w:numId w:val="38"/>
        </w:numPr>
        <w:spacing w:before="480"/>
        <w:ind w:hanging="1588"/>
        <w:rPr>
          <w:rStyle w:val="Lienhypertexte"/>
          <w:color w:val="436E91"/>
        </w:rPr>
      </w:pPr>
      <w:r w:rsidRPr="000F7281">
        <w:rPr>
          <w:rStyle w:val="Lienhypertexte"/>
          <w:color w:val="436E91"/>
        </w:rPr>
        <w:t>Questionnaire « Egalité professionnelle et diversité professionnelle »</w:t>
      </w:r>
    </w:p>
    <w:p w14:paraId="64E6F150" w14:textId="77777777" w:rsidR="000F7281" w:rsidRDefault="000F7281" w:rsidP="000F7281">
      <w:pPr>
        <w:keepNext/>
        <w:keepLines/>
        <w:tabs>
          <w:tab w:val="left" w:pos="284"/>
        </w:tabs>
        <w:contextualSpacing/>
        <w:jc w:val="both"/>
        <w:rPr>
          <w:rFonts w:cs="Arial"/>
          <w:color w:val="000000"/>
          <w:szCs w:val="22"/>
        </w:rPr>
      </w:pPr>
    </w:p>
    <w:p w14:paraId="0AC48121" w14:textId="77777777" w:rsidR="000F7281" w:rsidRPr="00825F8F" w:rsidRDefault="000F7281" w:rsidP="000F7281">
      <w:pPr>
        <w:keepNext/>
        <w:keepLines/>
        <w:tabs>
          <w:tab w:val="left" w:pos="284"/>
        </w:tabs>
        <w:contextualSpacing/>
        <w:jc w:val="both"/>
        <w:rPr>
          <w:rFonts w:cs="Arial"/>
          <w:color w:val="000000"/>
          <w:szCs w:val="22"/>
        </w:rPr>
      </w:pPr>
      <w:r w:rsidRPr="00825F8F">
        <w:rPr>
          <w:rFonts w:cs="Arial"/>
          <w:color w:val="000000"/>
          <w:szCs w:val="22"/>
        </w:rPr>
        <w:t xml:space="preserve">Compte tenu de ces orientations, il est demandé au titulaire de remplir au moment de la signature du marché le questionnaire « Egalité professionnelle et diversité professionnelle » proposé par </w:t>
      </w:r>
      <w:r>
        <w:rPr>
          <w:rFonts w:cs="Arial"/>
          <w:color w:val="000000"/>
          <w:szCs w:val="22"/>
        </w:rPr>
        <w:t>l’acheteur</w:t>
      </w:r>
      <w:r w:rsidRPr="00825F8F">
        <w:rPr>
          <w:rFonts w:cs="Arial"/>
          <w:color w:val="000000"/>
          <w:szCs w:val="22"/>
        </w:rPr>
        <w:t>.</w:t>
      </w:r>
    </w:p>
    <w:p w14:paraId="2F9A7427" w14:textId="77777777" w:rsidR="000F7281" w:rsidRDefault="000F7281" w:rsidP="000F7281">
      <w:pPr>
        <w:keepNext/>
        <w:keepLines/>
        <w:tabs>
          <w:tab w:val="left" w:pos="284"/>
        </w:tabs>
        <w:contextualSpacing/>
        <w:jc w:val="both"/>
        <w:rPr>
          <w:rFonts w:cs="Arial"/>
          <w:color w:val="000000"/>
          <w:szCs w:val="22"/>
        </w:rPr>
      </w:pPr>
      <w:r w:rsidRPr="00825F8F">
        <w:rPr>
          <w:rFonts w:cs="Arial"/>
          <w:color w:val="000000"/>
          <w:szCs w:val="22"/>
        </w:rPr>
        <w:t>Ce questionnaire n’est exigé que du seul attributaire. Il prend la forme d’un formulaire informatique dont l’adresse lui sera communiquée au moment de l’attribution du marché.</w:t>
      </w:r>
    </w:p>
    <w:p w14:paraId="5366D99A" w14:textId="77777777" w:rsidR="000F7281" w:rsidRPr="00825F8F" w:rsidRDefault="000F7281" w:rsidP="000F7281">
      <w:pPr>
        <w:keepNext/>
        <w:keepLines/>
        <w:tabs>
          <w:tab w:val="left" w:pos="284"/>
        </w:tabs>
        <w:contextualSpacing/>
        <w:jc w:val="both"/>
        <w:rPr>
          <w:rFonts w:cs="Arial"/>
          <w:color w:val="000000"/>
          <w:szCs w:val="22"/>
        </w:rPr>
      </w:pPr>
    </w:p>
    <w:p w14:paraId="2BB6D631" w14:textId="77777777" w:rsidR="000F7281" w:rsidRPr="00825F8F" w:rsidRDefault="000F7281" w:rsidP="000F7281">
      <w:pPr>
        <w:keepNext/>
        <w:keepLines/>
        <w:tabs>
          <w:tab w:val="left" w:pos="284"/>
        </w:tabs>
        <w:contextualSpacing/>
        <w:jc w:val="both"/>
        <w:rPr>
          <w:rFonts w:cs="Arial"/>
          <w:color w:val="000000"/>
          <w:szCs w:val="22"/>
        </w:rPr>
      </w:pPr>
      <w:r w:rsidRPr="00825F8F">
        <w:rPr>
          <w:rFonts w:cs="Arial"/>
          <w:color w:val="000000"/>
          <w:szCs w:val="22"/>
        </w:rPr>
        <w:t xml:space="preserve">Dans une démarche d'amélioration et de progrès, le titulaire s'engage à renseigner à nouveau le questionnaire en cours d’exécution du marché si </w:t>
      </w:r>
      <w:r>
        <w:rPr>
          <w:rFonts w:cs="Arial"/>
          <w:color w:val="000000"/>
          <w:szCs w:val="22"/>
        </w:rPr>
        <w:t>l’acheteur</w:t>
      </w:r>
      <w:r w:rsidRPr="00825F8F">
        <w:rPr>
          <w:rFonts w:cs="Arial"/>
          <w:color w:val="000000"/>
          <w:szCs w:val="22"/>
        </w:rPr>
        <w:t xml:space="preserve"> lui en fait la demande. Celle-ci peut intervenir par exemple à la date anniversaire de la notification du marché si marché pluriannuel, ou un mois avant l’échéance du marché. Le représentant </w:t>
      </w:r>
      <w:r>
        <w:rPr>
          <w:rFonts w:cs="Arial"/>
          <w:color w:val="000000"/>
          <w:szCs w:val="22"/>
        </w:rPr>
        <w:t>de l’acheteur</w:t>
      </w:r>
      <w:r w:rsidRPr="00825F8F">
        <w:rPr>
          <w:rFonts w:cs="Arial"/>
          <w:color w:val="000000"/>
          <w:szCs w:val="22"/>
        </w:rPr>
        <w:t xml:space="preserve"> compare alors la situation décrite à celle présentée initialement.</w:t>
      </w:r>
    </w:p>
    <w:p w14:paraId="717BF40A" w14:textId="77777777" w:rsidR="000F7281" w:rsidRPr="000F7281" w:rsidRDefault="000F7281" w:rsidP="000F7281">
      <w:pPr>
        <w:keepLines/>
        <w:tabs>
          <w:tab w:val="left" w:pos="284"/>
        </w:tabs>
        <w:contextualSpacing/>
        <w:jc w:val="both"/>
        <w:rPr>
          <w:rFonts w:cs="Arial"/>
          <w:color w:val="000000"/>
          <w:szCs w:val="22"/>
        </w:rPr>
      </w:pPr>
    </w:p>
    <w:p w14:paraId="4DB90FD5" w14:textId="77777777" w:rsidR="00461907" w:rsidRPr="004019EA" w:rsidRDefault="00461907" w:rsidP="00461907">
      <w:pPr>
        <w:pStyle w:val="08Titre11-"/>
        <w:numPr>
          <w:ilvl w:val="2"/>
          <w:numId w:val="38"/>
        </w:numPr>
        <w:spacing w:before="480"/>
        <w:ind w:left="567" w:hanging="567"/>
        <w:rPr>
          <w:rStyle w:val="Lienhypertexte"/>
          <w:color w:val="436E91"/>
        </w:rPr>
      </w:pPr>
      <w:r>
        <w:rPr>
          <w:rStyle w:val="Lienhypertexte"/>
          <w:color w:val="436E91"/>
        </w:rPr>
        <w:lastRenderedPageBreak/>
        <w:t>Dispositif</w:t>
      </w:r>
      <w:r w:rsidRPr="004019EA">
        <w:rPr>
          <w:rStyle w:val="Lienhypertexte"/>
          <w:color w:val="436E91"/>
        </w:rPr>
        <w:t xml:space="preserve"> </w:t>
      </w:r>
      <w:r>
        <w:rPr>
          <w:rStyle w:val="Lienhypertexte"/>
          <w:color w:val="436E91"/>
        </w:rPr>
        <w:t>de</w:t>
      </w:r>
      <w:r w:rsidRPr="004019EA">
        <w:rPr>
          <w:rStyle w:val="Lienhypertexte"/>
          <w:color w:val="436E91"/>
        </w:rPr>
        <w:t xml:space="preserve"> </w:t>
      </w:r>
      <w:r>
        <w:rPr>
          <w:rStyle w:val="Lienhypertexte"/>
          <w:color w:val="436E91"/>
        </w:rPr>
        <w:t>signalement</w:t>
      </w:r>
      <w:r w:rsidRPr="004019EA">
        <w:rPr>
          <w:rStyle w:val="Lienhypertexte"/>
          <w:color w:val="436E91"/>
        </w:rPr>
        <w:t xml:space="preserve"> </w:t>
      </w:r>
      <w:r>
        <w:rPr>
          <w:rStyle w:val="Lienhypertexte"/>
          <w:color w:val="436E91"/>
        </w:rPr>
        <w:t>et</w:t>
      </w:r>
      <w:r w:rsidRPr="004019EA">
        <w:rPr>
          <w:rStyle w:val="Lienhypertexte"/>
          <w:color w:val="436E91"/>
        </w:rPr>
        <w:t xml:space="preserve"> </w:t>
      </w:r>
      <w:r>
        <w:rPr>
          <w:rStyle w:val="Lienhypertexte"/>
          <w:color w:val="436E91"/>
        </w:rPr>
        <w:t>d’écoute</w:t>
      </w:r>
      <w:r w:rsidRPr="004019EA">
        <w:rPr>
          <w:rStyle w:val="Lienhypertexte"/>
          <w:color w:val="436E91"/>
        </w:rPr>
        <w:t xml:space="preserve"> </w:t>
      </w:r>
      <w:r>
        <w:rPr>
          <w:rStyle w:val="Lienhypertexte"/>
          <w:color w:val="436E91"/>
        </w:rPr>
        <w:t>mis</w:t>
      </w:r>
      <w:r w:rsidRPr="004019EA">
        <w:rPr>
          <w:rStyle w:val="Lienhypertexte"/>
          <w:color w:val="436E91"/>
        </w:rPr>
        <w:t xml:space="preserve"> </w:t>
      </w:r>
      <w:r>
        <w:rPr>
          <w:rStyle w:val="Lienhypertexte"/>
          <w:color w:val="436E91"/>
        </w:rPr>
        <w:t>en</w:t>
      </w:r>
      <w:r w:rsidRPr="004019EA">
        <w:rPr>
          <w:rStyle w:val="Lienhypertexte"/>
          <w:color w:val="436E91"/>
        </w:rPr>
        <w:t xml:space="preserve"> </w:t>
      </w:r>
      <w:r>
        <w:rPr>
          <w:rStyle w:val="Lienhypertexte"/>
          <w:color w:val="436E91"/>
        </w:rPr>
        <w:t>place</w:t>
      </w:r>
      <w:r w:rsidRPr="004019EA">
        <w:rPr>
          <w:rStyle w:val="Lienhypertexte"/>
          <w:color w:val="436E91"/>
        </w:rPr>
        <w:t xml:space="preserve"> </w:t>
      </w:r>
      <w:r>
        <w:rPr>
          <w:rStyle w:val="Lienhypertexte"/>
          <w:color w:val="436E91"/>
        </w:rPr>
        <w:t>par</w:t>
      </w:r>
      <w:r w:rsidRPr="004019EA">
        <w:rPr>
          <w:rStyle w:val="Lienhypertexte"/>
          <w:color w:val="436E91"/>
        </w:rPr>
        <w:t xml:space="preserve"> </w:t>
      </w:r>
      <w:r>
        <w:rPr>
          <w:rStyle w:val="Lienhypertexte"/>
          <w:color w:val="436E91"/>
        </w:rPr>
        <w:t>le</w:t>
      </w:r>
      <w:r w:rsidRPr="004019EA">
        <w:rPr>
          <w:rStyle w:val="Lienhypertexte"/>
          <w:color w:val="436E91"/>
        </w:rPr>
        <w:t xml:space="preserve"> CMN</w:t>
      </w:r>
    </w:p>
    <w:p w14:paraId="4FA1494D" w14:textId="77777777" w:rsidR="00461907" w:rsidRDefault="00461907" w:rsidP="00461907">
      <w:pPr>
        <w:keepNext/>
        <w:keepLines/>
        <w:tabs>
          <w:tab w:val="left" w:pos="284"/>
        </w:tabs>
        <w:contextualSpacing/>
        <w:jc w:val="both"/>
        <w:rPr>
          <w:rFonts w:cs="Arial"/>
          <w:color w:val="000000"/>
          <w:szCs w:val="22"/>
        </w:rPr>
      </w:pPr>
    </w:p>
    <w:p w14:paraId="7985F087" w14:textId="77777777" w:rsidR="00461907" w:rsidRDefault="00461907" w:rsidP="00461907">
      <w:pPr>
        <w:keepNext/>
        <w:keepLines/>
        <w:tabs>
          <w:tab w:val="left" w:pos="284"/>
        </w:tabs>
        <w:contextualSpacing/>
        <w:jc w:val="both"/>
        <w:rPr>
          <w:rFonts w:cs="Arial"/>
          <w:color w:val="000000"/>
          <w:szCs w:val="22"/>
        </w:rPr>
      </w:pPr>
      <w:r w:rsidRPr="00825F8F">
        <w:rPr>
          <w:rFonts w:cs="Arial"/>
          <w:color w:val="000000"/>
          <w:szCs w:val="22"/>
        </w:rPr>
        <w:t xml:space="preserve">Un dispositif de signalement et d’écoute permettant de recueillir et de traiter les signalements de discriminations, de harcèlement moral, d’inégalités professionnelles, de violences sexuelles et sexistes et d’agissements </w:t>
      </w:r>
      <w:r>
        <w:rPr>
          <w:rFonts w:cs="Arial"/>
          <w:color w:val="000000"/>
          <w:szCs w:val="22"/>
        </w:rPr>
        <w:t>sexistes est mis en place par l’acheteur</w:t>
      </w:r>
      <w:r w:rsidRPr="00825F8F">
        <w:rPr>
          <w:rFonts w:cs="Arial"/>
          <w:color w:val="000000"/>
          <w:szCs w:val="22"/>
        </w:rPr>
        <w:t>.</w:t>
      </w:r>
    </w:p>
    <w:p w14:paraId="2CCEEDAD" w14:textId="77777777" w:rsidR="00F00EFC" w:rsidRPr="00F00EFC" w:rsidRDefault="00F00EFC" w:rsidP="00461907">
      <w:pPr>
        <w:keepNext/>
        <w:keepLines/>
        <w:tabs>
          <w:tab w:val="left" w:pos="284"/>
        </w:tabs>
        <w:contextualSpacing/>
        <w:jc w:val="both"/>
        <w:rPr>
          <w:rFonts w:cs="Arial"/>
          <w:color w:val="000000"/>
          <w:sz w:val="16"/>
          <w:szCs w:val="16"/>
        </w:rPr>
      </w:pPr>
    </w:p>
    <w:p w14:paraId="3E5E8300" w14:textId="33CF2519" w:rsidR="00461907" w:rsidRDefault="00461907" w:rsidP="00461907">
      <w:pPr>
        <w:keepNext/>
        <w:keepLines/>
        <w:tabs>
          <w:tab w:val="left" w:pos="284"/>
        </w:tabs>
        <w:contextualSpacing/>
        <w:jc w:val="both"/>
        <w:rPr>
          <w:rFonts w:cs="Arial"/>
          <w:color w:val="000000"/>
          <w:szCs w:val="22"/>
        </w:rPr>
      </w:pPr>
      <w:r w:rsidRPr="00825F8F">
        <w:rPr>
          <w:rFonts w:cs="Arial"/>
          <w:color w:val="000000"/>
          <w:szCs w:val="22"/>
        </w:rPr>
        <w:t>Il est attendu du titulaire qu’il informe l’ensemble de son personnel de l’existence de ce dispositif, et de leur possibilité d’émettre des signalements dans le cadre de l’exécution des prestations du présent marché. La présentation de ce dispositif et de la procédure interne mise en place en cas de signalement sont annexés au règlement de la consultation (a</w:t>
      </w:r>
      <w:r>
        <w:rPr>
          <w:rFonts w:cs="Arial"/>
          <w:color w:val="000000"/>
          <w:szCs w:val="22"/>
        </w:rPr>
        <w:t>nnexes 5</w:t>
      </w:r>
      <w:r w:rsidRPr="00825F8F">
        <w:rPr>
          <w:rFonts w:cs="Arial"/>
          <w:color w:val="000000"/>
          <w:szCs w:val="22"/>
        </w:rPr>
        <w:t xml:space="preserve"> et </w:t>
      </w:r>
      <w:r>
        <w:rPr>
          <w:rFonts w:cs="Arial"/>
          <w:color w:val="000000"/>
          <w:szCs w:val="22"/>
        </w:rPr>
        <w:t>6)</w:t>
      </w:r>
      <w:r w:rsidRPr="00825F8F">
        <w:rPr>
          <w:rFonts w:cs="Arial"/>
          <w:color w:val="000000"/>
          <w:szCs w:val="22"/>
        </w:rPr>
        <w:t>.</w:t>
      </w:r>
    </w:p>
    <w:p w14:paraId="4AD46C6B" w14:textId="77777777" w:rsidR="00461907" w:rsidRPr="004019EA" w:rsidRDefault="00461907" w:rsidP="00461907">
      <w:pPr>
        <w:pStyle w:val="08Titre11-"/>
        <w:numPr>
          <w:ilvl w:val="2"/>
          <w:numId w:val="38"/>
        </w:numPr>
        <w:spacing w:before="480"/>
        <w:ind w:left="567" w:hanging="567"/>
        <w:rPr>
          <w:rStyle w:val="Lienhypertexte"/>
          <w:color w:val="436E91"/>
        </w:rPr>
      </w:pPr>
      <w:r>
        <w:rPr>
          <w:rStyle w:val="Lienhypertexte"/>
          <w:color w:val="436E91"/>
        </w:rPr>
        <w:t>Collaboration</w:t>
      </w:r>
      <w:r w:rsidRPr="004019EA">
        <w:rPr>
          <w:rStyle w:val="Lienhypertexte"/>
          <w:color w:val="436E91"/>
        </w:rPr>
        <w:t xml:space="preserve"> </w:t>
      </w:r>
      <w:r>
        <w:rPr>
          <w:rStyle w:val="Lienhypertexte"/>
          <w:color w:val="436E91"/>
        </w:rPr>
        <w:t>du</w:t>
      </w:r>
      <w:r w:rsidRPr="004019EA">
        <w:rPr>
          <w:rStyle w:val="Lienhypertexte"/>
          <w:color w:val="436E91"/>
        </w:rPr>
        <w:t xml:space="preserve"> </w:t>
      </w:r>
      <w:r>
        <w:rPr>
          <w:rStyle w:val="Lienhypertexte"/>
          <w:color w:val="436E91"/>
        </w:rPr>
        <w:t>titulaire</w:t>
      </w:r>
      <w:r w:rsidRPr="004019EA">
        <w:rPr>
          <w:rStyle w:val="Lienhypertexte"/>
          <w:color w:val="436E91"/>
        </w:rPr>
        <w:t xml:space="preserve"> </w:t>
      </w:r>
      <w:r>
        <w:rPr>
          <w:rStyle w:val="Lienhypertexte"/>
          <w:color w:val="436E91"/>
        </w:rPr>
        <w:t>en</w:t>
      </w:r>
      <w:r w:rsidRPr="004019EA">
        <w:rPr>
          <w:rStyle w:val="Lienhypertexte"/>
          <w:color w:val="436E91"/>
        </w:rPr>
        <w:t xml:space="preserve"> </w:t>
      </w:r>
      <w:r>
        <w:rPr>
          <w:rStyle w:val="Lienhypertexte"/>
          <w:color w:val="436E91"/>
        </w:rPr>
        <w:t>cas</w:t>
      </w:r>
      <w:r w:rsidRPr="004019EA">
        <w:rPr>
          <w:rStyle w:val="Lienhypertexte"/>
          <w:color w:val="436E91"/>
        </w:rPr>
        <w:t xml:space="preserve"> </w:t>
      </w:r>
      <w:r>
        <w:rPr>
          <w:rStyle w:val="Lienhypertexte"/>
          <w:color w:val="436E91"/>
        </w:rPr>
        <w:t>de</w:t>
      </w:r>
      <w:r w:rsidRPr="004019EA">
        <w:rPr>
          <w:rStyle w:val="Lienhypertexte"/>
          <w:color w:val="436E91"/>
        </w:rPr>
        <w:t xml:space="preserve"> </w:t>
      </w:r>
      <w:r>
        <w:rPr>
          <w:rStyle w:val="Lienhypertexte"/>
          <w:color w:val="436E91"/>
        </w:rPr>
        <w:t>signalement</w:t>
      </w:r>
    </w:p>
    <w:p w14:paraId="671E7922" w14:textId="77777777" w:rsidR="00461907" w:rsidRDefault="00461907" w:rsidP="00461907">
      <w:pPr>
        <w:keepNext/>
        <w:keepLines/>
        <w:tabs>
          <w:tab w:val="left" w:pos="284"/>
        </w:tabs>
        <w:contextualSpacing/>
        <w:jc w:val="both"/>
        <w:rPr>
          <w:rFonts w:cs="Arial"/>
          <w:color w:val="000000"/>
          <w:szCs w:val="22"/>
        </w:rPr>
      </w:pPr>
      <w:r w:rsidRPr="004019EA">
        <w:rPr>
          <w:rFonts w:cs="Arial"/>
          <w:color w:val="000000"/>
          <w:szCs w:val="22"/>
        </w:rPr>
        <w:t>Une collaboration pleine et entière du titulaire est attendue en cas de signalement dans le cadre d</w:t>
      </w:r>
      <w:r>
        <w:rPr>
          <w:rFonts w:cs="Arial"/>
          <w:color w:val="000000"/>
          <w:szCs w:val="22"/>
        </w:rPr>
        <w:t>u dispositif mis en place par l’acheteur</w:t>
      </w:r>
      <w:r w:rsidRPr="004019EA">
        <w:rPr>
          <w:rFonts w:cs="Arial"/>
          <w:color w:val="000000"/>
          <w:szCs w:val="22"/>
        </w:rPr>
        <w:t>, de plainte, d’enquête ou de sanction disciplinaire qui viseraient un de ses personnels dans le cadre de l’exécution du présent marché.</w:t>
      </w:r>
    </w:p>
    <w:p w14:paraId="1719EBD7" w14:textId="77777777" w:rsidR="00461907" w:rsidRPr="004019EA" w:rsidRDefault="00461907" w:rsidP="00461907">
      <w:pPr>
        <w:keepNext/>
        <w:keepLines/>
        <w:tabs>
          <w:tab w:val="left" w:pos="284"/>
        </w:tabs>
        <w:contextualSpacing/>
        <w:jc w:val="both"/>
        <w:rPr>
          <w:rFonts w:cs="Arial"/>
          <w:color w:val="000000"/>
          <w:szCs w:val="22"/>
        </w:rPr>
      </w:pPr>
    </w:p>
    <w:p w14:paraId="58794C74" w14:textId="77777777" w:rsidR="00461907" w:rsidRDefault="00461907" w:rsidP="00461907">
      <w:pPr>
        <w:keepNext/>
        <w:keepLines/>
        <w:tabs>
          <w:tab w:val="left" w:pos="284"/>
        </w:tabs>
        <w:contextualSpacing/>
        <w:jc w:val="both"/>
        <w:rPr>
          <w:rFonts w:cs="Arial"/>
          <w:color w:val="000000"/>
          <w:szCs w:val="22"/>
        </w:rPr>
      </w:pPr>
      <w:r>
        <w:rPr>
          <w:rFonts w:cs="Arial"/>
          <w:color w:val="000000"/>
          <w:szCs w:val="22"/>
        </w:rPr>
        <w:t xml:space="preserve">A ce titre, l’acheteur </w:t>
      </w:r>
      <w:r w:rsidRPr="004019EA">
        <w:rPr>
          <w:rFonts w:cs="Arial"/>
          <w:color w:val="000000"/>
          <w:szCs w:val="22"/>
        </w:rPr>
        <w:t>demandera au titulaire la mise en place de mesures conservatoires durant l’enquête administrative, et se réserve le droit de demander au titulaire, pour l’exécution du marché, la mise à l’écart temporaire ou définitive de l’agent concerné.</w:t>
      </w:r>
    </w:p>
    <w:p w14:paraId="4076E491" w14:textId="77777777" w:rsidR="00461907" w:rsidRPr="004019EA" w:rsidRDefault="00461907" w:rsidP="00461907">
      <w:pPr>
        <w:keepNext/>
        <w:keepLines/>
        <w:tabs>
          <w:tab w:val="left" w:pos="284"/>
        </w:tabs>
        <w:contextualSpacing/>
        <w:jc w:val="both"/>
        <w:rPr>
          <w:rFonts w:cs="Arial"/>
          <w:color w:val="000000"/>
          <w:szCs w:val="22"/>
        </w:rPr>
      </w:pPr>
    </w:p>
    <w:p w14:paraId="2C2B7421" w14:textId="77777777" w:rsidR="00461907" w:rsidRDefault="00461907" w:rsidP="00461907">
      <w:pPr>
        <w:keepNext/>
        <w:keepLines/>
        <w:tabs>
          <w:tab w:val="left" w:pos="284"/>
        </w:tabs>
        <w:contextualSpacing/>
        <w:jc w:val="both"/>
        <w:rPr>
          <w:rFonts w:cs="Arial"/>
          <w:color w:val="000000"/>
          <w:szCs w:val="22"/>
        </w:rPr>
      </w:pPr>
      <w:r w:rsidRPr="004019EA">
        <w:rPr>
          <w:rFonts w:cs="Arial"/>
          <w:color w:val="000000"/>
          <w:szCs w:val="22"/>
        </w:rPr>
        <w:t>De la même manière, dans le cas où un personnel du titulaire serait lui-même à l’origine d’un signal</w:t>
      </w:r>
      <w:r>
        <w:rPr>
          <w:rFonts w:cs="Arial"/>
          <w:color w:val="000000"/>
          <w:szCs w:val="22"/>
        </w:rPr>
        <w:t xml:space="preserve">ement à l’encontre d’un agent de l’acheteur, l’acheteur </w:t>
      </w:r>
      <w:r w:rsidRPr="004019EA">
        <w:rPr>
          <w:rFonts w:cs="Arial"/>
          <w:color w:val="000000"/>
          <w:szCs w:val="22"/>
        </w:rPr>
        <w:t>s’engage à mener les investigations adaptées à la situation, y compris une enquête administrative si nécessaire et à mettre en place les mesures conservatoires si celles-ci s’avèrent justifiées.</w:t>
      </w:r>
    </w:p>
    <w:p w14:paraId="1A12ED95" w14:textId="77777777" w:rsidR="00461907" w:rsidRPr="00FD0B24" w:rsidRDefault="00461907" w:rsidP="007F6BA5">
      <w:pPr>
        <w:pStyle w:val="06-TitreARTICLEAE"/>
        <w:numPr>
          <w:ilvl w:val="0"/>
          <w:numId w:val="11"/>
        </w:numPr>
        <w:ind w:left="357" w:hanging="357"/>
        <w:rPr>
          <w:caps/>
        </w:rPr>
      </w:pPr>
      <w:r>
        <w:rPr>
          <w:caps/>
        </w:rPr>
        <w:t xml:space="preserve">Differends et </w:t>
      </w:r>
      <w:r w:rsidRPr="00FD0B24">
        <w:rPr>
          <w:caps/>
        </w:rPr>
        <w:t>LITIGES</w:t>
      </w:r>
    </w:p>
    <w:p w14:paraId="63312D91" w14:textId="77777777" w:rsidR="00461907" w:rsidRDefault="00461907" w:rsidP="00461907">
      <w:pPr>
        <w:keepNext/>
        <w:keepLines/>
        <w:tabs>
          <w:tab w:val="left" w:pos="284"/>
        </w:tabs>
        <w:contextualSpacing/>
        <w:jc w:val="both"/>
        <w:rPr>
          <w:rFonts w:cs="Arial"/>
          <w:color w:val="000000"/>
          <w:szCs w:val="22"/>
        </w:rPr>
      </w:pPr>
    </w:p>
    <w:p w14:paraId="70ADF59B" w14:textId="77777777" w:rsidR="00461907" w:rsidRPr="00DC4D0D" w:rsidRDefault="00461907" w:rsidP="00461907">
      <w:pPr>
        <w:keepNext/>
        <w:keepLines/>
        <w:tabs>
          <w:tab w:val="left" w:pos="284"/>
        </w:tabs>
        <w:contextualSpacing/>
        <w:jc w:val="both"/>
        <w:rPr>
          <w:rFonts w:cs="Arial"/>
          <w:color w:val="000000"/>
          <w:szCs w:val="22"/>
        </w:rPr>
      </w:pPr>
      <w:r w:rsidRPr="00DC4D0D">
        <w:rPr>
          <w:rFonts w:cs="Arial"/>
          <w:color w:val="000000"/>
          <w:szCs w:val="22"/>
        </w:rPr>
        <w:t>L'acheteur et le titulaire s'efforcent de régler à l'amiable tout différend éventuel relatif à l'interprétation des stipulations du marché ou à l'exécution des prestations objet du marché.</w:t>
      </w:r>
    </w:p>
    <w:p w14:paraId="5CB424A8" w14:textId="77777777" w:rsidR="00461907" w:rsidRPr="00DC4D0D" w:rsidRDefault="00461907" w:rsidP="00461907">
      <w:pPr>
        <w:keepNext/>
        <w:keepLines/>
        <w:tabs>
          <w:tab w:val="left" w:pos="284"/>
        </w:tabs>
        <w:contextualSpacing/>
        <w:jc w:val="both"/>
        <w:rPr>
          <w:rFonts w:cs="Arial"/>
          <w:color w:val="000000"/>
          <w:szCs w:val="22"/>
        </w:rPr>
      </w:pPr>
      <w:r w:rsidRPr="00DC4D0D">
        <w:rPr>
          <w:rFonts w:cs="Arial"/>
          <w:color w:val="000000"/>
          <w:szCs w:val="22"/>
        </w:rPr>
        <w:t>Au sens du présent article, l'apparition du différend résulte :</w:t>
      </w:r>
    </w:p>
    <w:p w14:paraId="05EF29DC" w14:textId="77777777" w:rsidR="00461907" w:rsidRDefault="00461907" w:rsidP="00461907">
      <w:pPr>
        <w:pStyle w:val="Paragraphedeliste"/>
        <w:keepNext/>
        <w:keepLines/>
        <w:numPr>
          <w:ilvl w:val="0"/>
          <w:numId w:val="40"/>
        </w:numPr>
        <w:tabs>
          <w:tab w:val="left" w:pos="284"/>
        </w:tabs>
        <w:contextualSpacing/>
        <w:jc w:val="both"/>
        <w:rPr>
          <w:rFonts w:cs="Arial"/>
          <w:color w:val="000000"/>
          <w:szCs w:val="22"/>
        </w:rPr>
      </w:pPr>
      <w:proofErr w:type="gramStart"/>
      <w:r w:rsidRPr="00C04183">
        <w:rPr>
          <w:rFonts w:cs="Arial"/>
          <w:color w:val="000000"/>
          <w:szCs w:val="22"/>
        </w:rPr>
        <w:t>soit</w:t>
      </w:r>
      <w:proofErr w:type="gramEnd"/>
      <w:r w:rsidRPr="00C04183">
        <w:rPr>
          <w:rFonts w:cs="Arial"/>
          <w:color w:val="000000"/>
          <w:szCs w:val="22"/>
        </w:rPr>
        <w:t xml:space="preserve"> d'une prise de position écrite, explicite et non équivoque émanant de l'acheteur et faisant apparaître le désaccord ;</w:t>
      </w:r>
    </w:p>
    <w:p w14:paraId="432594D2" w14:textId="77777777" w:rsidR="00461907" w:rsidRPr="00C04183" w:rsidRDefault="00461907" w:rsidP="00461907">
      <w:pPr>
        <w:pStyle w:val="Paragraphedeliste"/>
        <w:keepNext/>
        <w:keepLines/>
        <w:numPr>
          <w:ilvl w:val="0"/>
          <w:numId w:val="40"/>
        </w:numPr>
        <w:tabs>
          <w:tab w:val="left" w:pos="284"/>
        </w:tabs>
        <w:contextualSpacing/>
        <w:jc w:val="both"/>
        <w:rPr>
          <w:rFonts w:cs="Arial"/>
          <w:color w:val="000000"/>
          <w:szCs w:val="22"/>
        </w:rPr>
      </w:pPr>
      <w:proofErr w:type="gramStart"/>
      <w:r w:rsidRPr="00C04183">
        <w:rPr>
          <w:rFonts w:cs="Arial"/>
          <w:color w:val="000000"/>
          <w:szCs w:val="22"/>
        </w:rPr>
        <w:t>soit</w:t>
      </w:r>
      <w:proofErr w:type="gramEnd"/>
      <w:r w:rsidRPr="00C04183">
        <w:rPr>
          <w:rFonts w:cs="Arial"/>
          <w:color w:val="000000"/>
          <w:szCs w:val="22"/>
        </w:rPr>
        <w:t xml:space="preserve"> du silence gardé par l'acheteur à la suite d'une mise en demeure adressée par le titulaire l'invitant à prendre position sur le désaccord dans un délai qui ne saurait être inférieur à quinze jours ;</w:t>
      </w:r>
    </w:p>
    <w:p w14:paraId="13CB0319" w14:textId="77777777" w:rsidR="00461907" w:rsidRPr="00DC4D0D" w:rsidRDefault="00461907" w:rsidP="00461907">
      <w:pPr>
        <w:keepNext/>
        <w:keepLines/>
        <w:tabs>
          <w:tab w:val="left" w:pos="284"/>
        </w:tabs>
        <w:contextualSpacing/>
        <w:jc w:val="both"/>
        <w:rPr>
          <w:rFonts w:cs="Arial"/>
          <w:color w:val="000000"/>
          <w:szCs w:val="22"/>
        </w:rPr>
      </w:pPr>
      <w:r w:rsidRPr="00DC4D0D">
        <w:rPr>
          <w:rFonts w:cs="Arial"/>
          <w:color w:val="000000"/>
          <w:szCs w:val="22"/>
        </w:rPr>
        <w:t xml:space="preserve">En l'absence de mise en demeure, la seule circonstance que l'acheteur ne s'acquitte pas, en temps utile, des </w:t>
      </w:r>
      <w:r>
        <w:rPr>
          <w:rFonts w:cs="Arial"/>
          <w:color w:val="000000"/>
          <w:szCs w:val="22"/>
        </w:rPr>
        <w:t>quittances</w:t>
      </w:r>
      <w:r w:rsidRPr="00DC4D0D">
        <w:rPr>
          <w:rFonts w:cs="Arial"/>
          <w:color w:val="000000"/>
          <w:szCs w:val="22"/>
        </w:rPr>
        <w:t xml:space="preserve"> qui lui sont adressées, sans refuser explicitement de les honorer, ne suffit pas à caractériser l'existence d'un différend au sens du présent article.</w:t>
      </w:r>
    </w:p>
    <w:p w14:paraId="6E42A282" w14:textId="77777777" w:rsidR="00461907" w:rsidRPr="00F00EFC" w:rsidRDefault="00461907" w:rsidP="00461907">
      <w:pPr>
        <w:keepNext/>
        <w:keepLines/>
        <w:tabs>
          <w:tab w:val="left" w:pos="284"/>
        </w:tabs>
        <w:contextualSpacing/>
        <w:jc w:val="both"/>
        <w:rPr>
          <w:rFonts w:cs="Arial"/>
          <w:color w:val="000000"/>
          <w:sz w:val="16"/>
          <w:szCs w:val="16"/>
        </w:rPr>
      </w:pPr>
    </w:p>
    <w:p w14:paraId="0D61398F" w14:textId="77777777" w:rsidR="00461907" w:rsidRPr="00DC4D0D" w:rsidRDefault="00461907" w:rsidP="00461907">
      <w:pPr>
        <w:keepNext/>
        <w:keepLines/>
        <w:tabs>
          <w:tab w:val="left" w:pos="284"/>
        </w:tabs>
        <w:contextualSpacing/>
        <w:jc w:val="both"/>
        <w:rPr>
          <w:rFonts w:cs="Arial"/>
          <w:color w:val="000000"/>
          <w:szCs w:val="22"/>
        </w:rPr>
      </w:pPr>
      <w:r w:rsidRPr="00DC4D0D">
        <w:rPr>
          <w:rFonts w:cs="Arial"/>
          <w:color w:val="000000"/>
          <w:szCs w:val="22"/>
        </w:rPr>
        <w:t>Tout différend entre le titulaire et l'acheteur doit faire l'objet, de la part du titulaire, d'un mémoire en réclamation exposant précisément les motifs de ce différend et indiquant, le cas échéant, pour chaque chef de contestation, le montant des sommes réclamées et leur justification.</w:t>
      </w:r>
    </w:p>
    <w:p w14:paraId="65E9DED1" w14:textId="77777777" w:rsidR="00461907" w:rsidRPr="00DC4D0D" w:rsidRDefault="00461907" w:rsidP="00461907">
      <w:pPr>
        <w:keepNext/>
        <w:keepLines/>
        <w:tabs>
          <w:tab w:val="left" w:pos="284"/>
        </w:tabs>
        <w:contextualSpacing/>
        <w:jc w:val="both"/>
        <w:rPr>
          <w:rFonts w:cs="Arial"/>
          <w:color w:val="000000"/>
          <w:szCs w:val="22"/>
        </w:rPr>
      </w:pPr>
      <w:r w:rsidRPr="00DC4D0D">
        <w:rPr>
          <w:rFonts w:cs="Arial"/>
          <w:color w:val="000000"/>
          <w:szCs w:val="22"/>
        </w:rPr>
        <w:t>Ce mémoire doit être communiqué à l'acheteur dans le délai de deux mois courant à compter du jour où le différend est apparu.</w:t>
      </w:r>
    </w:p>
    <w:p w14:paraId="5815D6C9" w14:textId="77777777" w:rsidR="00461907" w:rsidRDefault="00461907" w:rsidP="00461907">
      <w:pPr>
        <w:keepNext/>
        <w:keepLines/>
        <w:tabs>
          <w:tab w:val="left" w:pos="284"/>
        </w:tabs>
        <w:contextualSpacing/>
        <w:jc w:val="both"/>
        <w:rPr>
          <w:rFonts w:cs="Arial"/>
          <w:color w:val="000000"/>
          <w:szCs w:val="22"/>
        </w:rPr>
      </w:pPr>
      <w:r w:rsidRPr="00DC4D0D">
        <w:rPr>
          <w:rFonts w:cs="Arial"/>
          <w:color w:val="000000"/>
          <w:szCs w:val="22"/>
        </w:rPr>
        <w:t>Le délai de communication du mémoire en réclamation est prescrit à peine de forclusion.</w:t>
      </w:r>
    </w:p>
    <w:p w14:paraId="58DDB535" w14:textId="77777777" w:rsidR="00461907" w:rsidRPr="00F00EFC" w:rsidRDefault="00461907" w:rsidP="00461907">
      <w:pPr>
        <w:keepNext/>
        <w:keepLines/>
        <w:tabs>
          <w:tab w:val="left" w:pos="284"/>
        </w:tabs>
        <w:contextualSpacing/>
        <w:jc w:val="both"/>
        <w:rPr>
          <w:rFonts w:cs="Arial"/>
          <w:color w:val="000000"/>
          <w:sz w:val="16"/>
          <w:szCs w:val="16"/>
        </w:rPr>
      </w:pPr>
    </w:p>
    <w:p w14:paraId="4C7DAA70" w14:textId="77777777" w:rsidR="00461907" w:rsidRDefault="00461907" w:rsidP="00461907">
      <w:pPr>
        <w:keepNext/>
        <w:keepLines/>
        <w:tabs>
          <w:tab w:val="left" w:pos="284"/>
        </w:tabs>
        <w:contextualSpacing/>
        <w:jc w:val="both"/>
        <w:rPr>
          <w:rFonts w:cs="Arial"/>
          <w:color w:val="000000"/>
          <w:szCs w:val="22"/>
        </w:rPr>
      </w:pPr>
      <w:r w:rsidRPr="00DC4D0D">
        <w:rPr>
          <w:rFonts w:cs="Arial"/>
          <w:color w:val="000000"/>
          <w:szCs w:val="22"/>
        </w:rPr>
        <w:t>L'acheteur dispose d'un délai de deux mois courant à compter de la réception du mémoire en réclamation, pour notifier sa décision. L'absence de décision dans ce délai vaut rejet de la réclamation.</w:t>
      </w:r>
    </w:p>
    <w:p w14:paraId="0C007204" w14:textId="77777777" w:rsidR="00461907" w:rsidRPr="00F00EFC" w:rsidRDefault="00461907" w:rsidP="00461907">
      <w:pPr>
        <w:keepNext/>
        <w:keepLines/>
        <w:tabs>
          <w:tab w:val="left" w:pos="284"/>
        </w:tabs>
        <w:contextualSpacing/>
        <w:jc w:val="both"/>
        <w:rPr>
          <w:rFonts w:cs="Arial"/>
          <w:color w:val="000000"/>
          <w:sz w:val="16"/>
          <w:szCs w:val="16"/>
        </w:rPr>
      </w:pPr>
    </w:p>
    <w:p w14:paraId="0822C971" w14:textId="77777777" w:rsidR="00461907" w:rsidRPr="00DC4D0D" w:rsidRDefault="00461907" w:rsidP="00461907">
      <w:pPr>
        <w:keepNext/>
        <w:keepLines/>
        <w:tabs>
          <w:tab w:val="left" w:pos="284"/>
        </w:tabs>
        <w:contextualSpacing/>
        <w:jc w:val="both"/>
        <w:rPr>
          <w:rFonts w:cs="Arial"/>
          <w:color w:val="000000"/>
          <w:szCs w:val="22"/>
        </w:rPr>
      </w:pPr>
      <w:r w:rsidRPr="00DC4D0D">
        <w:rPr>
          <w:rFonts w:cs="Arial"/>
          <w:color w:val="000000"/>
          <w:szCs w:val="22"/>
        </w:rPr>
        <w:lastRenderedPageBreak/>
        <w:t xml:space="preserve">Lorsque l'acheteur et le titulaire ne parviennent pas à régler le différend à l'issue de la procédure décrite </w:t>
      </w:r>
      <w:r>
        <w:rPr>
          <w:rFonts w:cs="Arial"/>
          <w:color w:val="000000"/>
          <w:szCs w:val="22"/>
        </w:rPr>
        <w:t>ci-dessus</w:t>
      </w:r>
      <w:r w:rsidRPr="00DC4D0D">
        <w:rPr>
          <w:rFonts w:cs="Arial"/>
          <w:color w:val="000000"/>
          <w:szCs w:val="22"/>
        </w:rPr>
        <w:t>, ils privilégient le recours à un comité consultatif de règlement à l'amiable, à la conciliation, à la médiation, notamment auprès du médiateur des entreprises, ou à l'arbitrage, dans les hypothèses et les conditions prévues par le code de la commande publique. La partie qui saisit d'un différend le comité consultatif de règlement amiable compétent supporte les frais de l'expertise, s'il en est décidé une, dans l'attente du règlement amiable définitif du différend.</w:t>
      </w:r>
    </w:p>
    <w:p w14:paraId="39969A31" w14:textId="77777777" w:rsidR="00461907" w:rsidRPr="00DC4D0D" w:rsidRDefault="00461907" w:rsidP="00461907">
      <w:pPr>
        <w:keepNext/>
        <w:keepLines/>
        <w:tabs>
          <w:tab w:val="left" w:pos="284"/>
        </w:tabs>
        <w:contextualSpacing/>
        <w:jc w:val="both"/>
        <w:rPr>
          <w:rFonts w:cs="Arial"/>
          <w:color w:val="000000"/>
          <w:szCs w:val="22"/>
        </w:rPr>
      </w:pPr>
      <w:r w:rsidRPr="00DC4D0D">
        <w:rPr>
          <w:rFonts w:cs="Arial"/>
          <w:color w:val="000000"/>
          <w:szCs w:val="22"/>
        </w:rPr>
        <w:t>La partie qui saisit d'un différend le comité consultatif de règlement amiable compétent supporte les frais de l'expertise, s'il en est décidé une, dans l'attente du règlement amiable définitif du différend.</w:t>
      </w:r>
    </w:p>
    <w:p w14:paraId="61A60EBC" w14:textId="77777777" w:rsidR="00461907" w:rsidRPr="00DC4D0D" w:rsidRDefault="00461907" w:rsidP="00461907">
      <w:pPr>
        <w:keepNext/>
        <w:keepLines/>
        <w:tabs>
          <w:tab w:val="left" w:pos="284"/>
        </w:tabs>
        <w:contextualSpacing/>
        <w:jc w:val="both"/>
        <w:rPr>
          <w:rFonts w:cs="Arial"/>
          <w:color w:val="000000"/>
          <w:szCs w:val="22"/>
        </w:rPr>
      </w:pPr>
      <w:r w:rsidRPr="00DC4D0D">
        <w:rPr>
          <w:rFonts w:cs="Arial"/>
          <w:color w:val="000000"/>
          <w:szCs w:val="22"/>
        </w:rPr>
        <w:t>La saisine d'un comité consultatif de règlement amiable des différends interrompt les délais de recours contentieux jusqu'à la notification de la décision prise par l'acheteur sur l'avis du comité.</w:t>
      </w:r>
    </w:p>
    <w:p w14:paraId="3A902055" w14:textId="77777777" w:rsidR="00461907" w:rsidRDefault="00461907" w:rsidP="00461907">
      <w:pPr>
        <w:keepNext/>
        <w:keepLines/>
        <w:tabs>
          <w:tab w:val="left" w:pos="284"/>
        </w:tabs>
        <w:contextualSpacing/>
        <w:jc w:val="both"/>
        <w:rPr>
          <w:rFonts w:cs="Arial"/>
          <w:color w:val="000000"/>
          <w:szCs w:val="22"/>
        </w:rPr>
      </w:pPr>
      <w:r w:rsidRPr="00DC4D0D">
        <w:rPr>
          <w:rFonts w:cs="Arial"/>
          <w:color w:val="000000"/>
          <w:szCs w:val="22"/>
        </w:rPr>
        <w:t>La saisine d'un conciliateur ou d'un médiateur interrompt les délais de recours contentieux jusqu'à la notification de la décision prise après conciliation ou médiation ou de la constatation par le conciliateur ou le médiateur de l'échec de sa mission</w:t>
      </w:r>
      <w:r>
        <w:rPr>
          <w:rFonts w:cs="Arial"/>
          <w:color w:val="000000"/>
          <w:szCs w:val="22"/>
        </w:rPr>
        <w:t>.</w:t>
      </w:r>
    </w:p>
    <w:p w14:paraId="46353525" w14:textId="77777777" w:rsidR="00461907" w:rsidRPr="00F00EFC" w:rsidRDefault="00461907" w:rsidP="00461907">
      <w:pPr>
        <w:keepNext/>
        <w:keepLines/>
        <w:tabs>
          <w:tab w:val="left" w:pos="284"/>
        </w:tabs>
        <w:contextualSpacing/>
        <w:jc w:val="both"/>
        <w:rPr>
          <w:rFonts w:cs="Arial"/>
          <w:color w:val="000000"/>
          <w:sz w:val="16"/>
          <w:szCs w:val="16"/>
        </w:rPr>
      </w:pPr>
    </w:p>
    <w:p w14:paraId="55F6906D" w14:textId="22CE7F30" w:rsidR="006E7A92" w:rsidRDefault="00461907" w:rsidP="00461907">
      <w:pPr>
        <w:keepLines/>
        <w:tabs>
          <w:tab w:val="left" w:pos="284"/>
        </w:tabs>
        <w:contextualSpacing/>
        <w:jc w:val="both"/>
        <w:rPr>
          <w:rFonts w:cs="Arial"/>
          <w:color w:val="000000"/>
          <w:szCs w:val="22"/>
        </w:rPr>
      </w:pPr>
      <w:r w:rsidRPr="00FD0B24">
        <w:rPr>
          <w:rFonts w:cs="Arial"/>
          <w:color w:val="000000"/>
          <w:szCs w:val="22"/>
        </w:rPr>
        <w:t>En cas d’impossibilité de trouver un accord</w:t>
      </w:r>
      <w:r>
        <w:rPr>
          <w:rFonts w:cs="Arial"/>
          <w:color w:val="000000"/>
          <w:szCs w:val="22"/>
        </w:rPr>
        <w:t xml:space="preserve"> amiable</w:t>
      </w:r>
      <w:r w:rsidRPr="00FD0B24">
        <w:rPr>
          <w:rFonts w:cs="Arial"/>
          <w:color w:val="000000"/>
          <w:szCs w:val="22"/>
        </w:rPr>
        <w:t>, les litiges seront soumis au juge administratif. Le Tribunal Administratif de Paris est seul compétent.</w:t>
      </w:r>
    </w:p>
    <w:p w14:paraId="66F21373" w14:textId="77777777" w:rsidR="006E7A92" w:rsidRDefault="006E7A92">
      <w:pPr>
        <w:rPr>
          <w:rFonts w:cs="Arial"/>
          <w:color w:val="000000"/>
          <w:szCs w:val="22"/>
        </w:rPr>
      </w:pPr>
      <w:r>
        <w:rPr>
          <w:rFonts w:cs="Arial"/>
          <w:color w:val="000000"/>
          <w:szCs w:val="22"/>
        </w:rPr>
        <w:br w:type="page"/>
      </w:r>
    </w:p>
    <w:p w14:paraId="74CD17DC" w14:textId="77777777" w:rsidR="0060171B" w:rsidRPr="00C93E68" w:rsidRDefault="0060171B" w:rsidP="007F6BA5">
      <w:pPr>
        <w:pStyle w:val="06-TitreARTICLEAE"/>
        <w:numPr>
          <w:ilvl w:val="0"/>
          <w:numId w:val="11"/>
        </w:numPr>
        <w:ind w:left="357" w:hanging="357"/>
        <w:rPr>
          <w:caps/>
        </w:rPr>
      </w:pPr>
      <w:r w:rsidRPr="00C93E68">
        <w:rPr>
          <w:caps/>
        </w:rPr>
        <w:lastRenderedPageBreak/>
        <w:t>Engagement du candidat</w:t>
      </w:r>
    </w:p>
    <w:p w14:paraId="52A56A26" w14:textId="77777777" w:rsidR="001C6780" w:rsidRDefault="001C6780" w:rsidP="00C93E68">
      <w:pPr>
        <w:keepLines/>
        <w:widowControl w:val="0"/>
        <w:spacing w:before="240"/>
        <w:rPr>
          <w:szCs w:val="18"/>
        </w:rPr>
      </w:pPr>
      <w:r>
        <w:rPr>
          <w:szCs w:val="18"/>
        </w:rPr>
        <w:t>Fait en un seul original,</w:t>
      </w:r>
    </w:p>
    <w:p w14:paraId="2EE606FA" w14:textId="77777777" w:rsidR="001C6780" w:rsidRDefault="001C6780" w:rsidP="001C6780">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4DD34490" w:rsidR="0084564A" w:rsidRDefault="0084564A" w:rsidP="006E7A92">
      <w:pPr>
        <w:keepLines/>
        <w:widowControl w:val="0"/>
        <w:tabs>
          <w:tab w:val="right" w:leader="dot" w:pos="3969"/>
          <w:tab w:val="left" w:pos="5245"/>
        </w:tabs>
        <w:spacing w:before="48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622B767E" w14:textId="77777777" w:rsidR="002469C3" w:rsidRPr="002566F4" w:rsidRDefault="002469C3" w:rsidP="007F6BA5">
      <w:pPr>
        <w:pStyle w:val="06-TitreARTICLEAE"/>
        <w:numPr>
          <w:ilvl w:val="0"/>
          <w:numId w:val="11"/>
        </w:numPr>
        <w:rPr>
          <w:caps/>
        </w:rPr>
      </w:pPr>
      <w:bookmarkStart w:id="25" w:name="_Hlk29476873"/>
      <w:bookmarkStart w:id="26" w:name="_Hlk29475646"/>
      <w:bookmarkStart w:id="27" w:name="_Hlk91582626"/>
      <w:r w:rsidRPr="002566F4">
        <w:rPr>
          <w:caps/>
        </w:rPr>
        <w:t>Identification de l'acheteur</w:t>
      </w:r>
    </w:p>
    <w:bookmarkEnd w:id="25"/>
    <w:bookmarkEnd w:id="26"/>
    <w:bookmarkEnd w:id="27"/>
    <w:p w14:paraId="386D9A10" w14:textId="77777777" w:rsidR="002469C3" w:rsidRPr="00EF0AB0" w:rsidRDefault="002469C3" w:rsidP="002469C3">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09EDECA6" w14:textId="77777777" w:rsidR="001C7301" w:rsidRPr="00951CCD" w:rsidRDefault="001C7301" w:rsidP="001C7301">
      <w:pPr>
        <w:keepLines/>
        <w:widowControl w:val="0"/>
        <w:jc w:val="both"/>
        <w:rPr>
          <w:bCs/>
          <w:szCs w:val="22"/>
        </w:rPr>
      </w:pPr>
      <w:r>
        <w:rPr>
          <w:bCs/>
          <w:szCs w:val="22"/>
        </w:rPr>
        <w:t>Centre des Monuments Nationaux</w:t>
      </w:r>
    </w:p>
    <w:p w14:paraId="3D7C41A9" w14:textId="77777777" w:rsidR="001C7301" w:rsidRPr="006B099B" w:rsidRDefault="001C7301" w:rsidP="006E7A92">
      <w:pPr>
        <w:keepLines/>
        <w:widowControl w:val="0"/>
        <w:spacing w:before="240" w:after="240"/>
        <w:jc w:val="both"/>
        <w:rPr>
          <w:b/>
          <w:bCs/>
          <w:color w:val="436E91"/>
          <w:szCs w:val="22"/>
          <w:u w:val="single"/>
        </w:rPr>
      </w:pPr>
      <w:r w:rsidRPr="006B099B">
        <w:rPr>
          <w:b/>
          <w:bCs/>
          <w:color w:val="436E91"/>
          <w:szCs w:val="22"/>
          <w:u w:val="single"/>
        </w:rPr>
        <w:t>L'ordonnateur</w:t>
      </w:r>
    </w:p>
    <w:p w14:paraId="62EFBD58" w14:textId="77777777" w:rsidR="001C7301" w:rsidRPr="006B099B" w:rsidRDefault="001C7301" w:rsidP="006E7A92">
      <w:pPr>
        <w:keepLines/>
        <w:widowControl w:val="0"/>
        <w:numPr>
          <w:ilvl w:val="12"/>
          <w:numId w:val="0"/>
        </w:numPr>
        <w:spacing w:before="120"/>
        <w:jc w:val="both"/>
        <w:rPr>
          <w:szCs w:val="22"/>
        </w:rPr>
      </w:pPr>
      <w:r w:rsidRPr="006B099B">
        <w:rPr>
          <w:szCs w:val="22"/>
        </w:rPr>
        <w:t>Madame la Présidente du Centre des Monuments Nationaux</w:t>
      </w:r>
    </w:p>
    <w:p w14:paraId="223FC7B7" w14:textId="77777777" w:rsidR="001C7301" w:rsidRPr="006B099B" w:rsidRDefault="001C7301" w:rsidP="006E7A92">
      <w:pPr>
        <w:keepLines/>
        <w:widowControl w:val="0"/>
        <w:spacing w:before="240" w:after="240"/>
        <w:jc w:val="both"/>
        <w:rPr>
          <w:b/>
          <w:bCs/>
          <w:color w:val="436E91"/>
          <w:szCs w:val="22"/>
          <w:u w:val="single"/>
        </w:rPr>
      </w:pPr>
      <w:r w:rsidRPr="006B099B">
        <w:rPr>
          <w:b/>
          <w:bCs/>
          <w:color w:val="436E91"/>
          <w:szCs w:val="22"/>
          <w:u w:val="single"/>
        </w:rPr>
        <w:t xml:space="preserve"> Le comptable public assignataire des paiements</w:t>
      </w:r>
    </w:p>
    <w:p w14:paraId="03DD7CCB" w14:textId="77777777" w:rsidR="001C7301" w:rsidRPr="006B099B" w:rsidRDefault="001C7301" w:rsidP="006E7A92">
      <w:pPr>
        <w:keepLines/>
        <w:widowControl w:val="0"/>
        <w:numPr>
          <w:ilvl w:val="12"/>
          <w:numId w:val="0"/>
        </w:numPr>
        <w:spacing w:before="120"/>
        <w:jc w:val="both"/>
        <w:rPr>
          <w:szCs w:val="22"/>
        </w:rPr>
      </w:pPr>
      <w:r w:rsidRPr="006B099B">
        <w:rPr>
          <w:szCs w:val="22"/>
        </w:rPr>
        <w:t>L’agent comptable du Centre des monuments nationaux</w:t>
      </w:r>
    </w:p>
    <w:p w14:paraId="35215B44" w14:textId="134879DD" w:rsidR="0060171B" w:rsidRPr="00C93E68" w:rsidRDefault="0060171B" w:rsidP="007F6BA5">
      <w:pPr>
        <w:pStyle w:val="06-TitreARTICLEAE"/>
        <w:numPr>
          <w:ilvl w:val="0"/>
          <w:numId w:val="11"/>
        </w:numPr>
        <w:ind w:left="357" w:hanging="357"/>
        <w:rPr>
          <w:caps/>
        </w:rPr>
      </w:pPr>
      <w:r w:rsidRPr="00C93E68">
        <w:rPr>
          <w:caps/>
        </w:rPr>
        <w:t>Acceptation de l'offre par le pouvoir adjudicateur</w:t>
      </w:r>
    </w:p>
    <w:p w14:paraId="7E6E97AF" w14:textId="77777777" w:rsidR="00D06A2A" w:rsidRPr="0084564A" w:rsidRDefault="00D06A2A" w:rsidP="005A1E0D">
      <w:pPr>
        <w:keepLines/>
        <w:widowControl w:val="0"/>
        <w:spacing w:before="240" w:after="240"/>
        <w:rPr>
          <w:szCs w:val="18"/>
        </w:rPr>
      </w:pPr>
      <w:r w:rsidRPr="0084564A">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048"/>
      </w:tblGrid>
      <w:tr w:rsidR="002978C6" w14:paraId="1C1A483F" w14:textId="77777777" w:rsidTr="0060171B">
        <w:trPr>
          <w:trHeight w:val="384"/>
        </w:trPr>
        <w:tc>
          <w:tcPr>
            <w:tcW w:w="9048" w:type="dxa"/>
            <w:shd w:val="clear" w:color="auto" w:fill="auto"/>
            <w:vAlign w:val="center"/>
          </w:tcPr>
          <w:p w14:paraId="77AF5344" w14:textId="663A618E" w:rsidR="002978C6" w:rsidRPr="00A329C6" w:rsidRDefault="00A932AF" w:rsidP="0060171B">
            <w:pPr>
              <w:widowControl w:val="0"/>
              <w:tabs>
                <w:tab w:val="left" w:pos="30"/>
              </w:tabs>
              <w:spacing w:before="40" w:after="40"/>
              <w:ind w:firstLine="30"/>
              <w:jc w:val="both"/>
              <w:rPr>
                <w:sz w:val="12"/>
                <w:szCs w:val="22"/>
                <w:u w:val="single"/>
              </w:rPr>
            </w:pPr>
            <w:r>
              <w:rPr>
                <w:szCs w:val="22"/>
              </w:rPr>
              <w:t>Selon l’offre de base</w:t>
            </w:r>
          </w:p>
        </w:tc>
      </w:tr>
    </w:tbl>
    <w:p w14:paraId="24C047AC" w14:textId="77777777" w:rsidR="002978C6" w:rsidRPr="006E7A92" w:rsidRDefault="002978C6" w:rsidP="0060171B">
      <w:pPr>
        <w:widowControl w:val="0"/>
        <w:spacing w:before="40" w:after="40"/>
        <w:rPr>
          <w:sz w:val="16"/>
          <w:szCs w:val="16"/>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9048"/>
      </w:tblGrid>
      <w:tr w:rsidR="002978C6" w14:paraId="79AEFE91" w14:textId="77777777" w:rsidTr="0060171B">
        <w:trPr>
          <w:trHeight w:val="396"/>
        </w:trPr>
        <w:tc>
          <w:tcPr>
            <w:tcW w:w="9048" w:type="dxa"/>
            <w:shd w:val="clear" w:color="auto" w:fill="auto"/>
          </w:tcPr>
          <w:p w14:paraId="7F8A5A16" w14:textId="694A2971" w:rsidR="002978C6" w:rsidRPr="00A329C6" w:rsidRDefault="00D12026" w:rsidP="0060171B">
            <w:pPr>
              <w:widowControl w:val="0"/>
              <w:numPr>
                <w:ilvl w:val="0"/>
                <w:numId w:val="4"/>
              </w:numPr>
              <w:tabs>
                <w:tab w:val="left" w:pos="453"/>
                <w:tab w:val="left" w:pos="1134"/>
                <w:tab w:val="left" w:pos="4710"/>
              </w:tabs>
              <w:spacing w:before="40" w:after="40"/>
              <w:ind w:left="453"/>
              <w:jc w:val="both"/>
              <w:rPr>
                <w:sz w:val="12"/>
                <w:szCs w:val="22"/>
                <w:u w:val="single"/>
              </w:rPr>
            </w:pPr>
            <w:bookmarkStart w:id="28" w:name="_Hlk29482823"/>
            <w:proofErr w:type="gramStart"/>
            <w:r>
              <w:rPr>
                <w:szCs w:val="22"/>
              </w:rPr>
              <w:t>a</w:t>
            </w:r>
            <w:r w:rsidR="002978C6" w:rsidRPr="000C5802">
              <w:rPr>
                <w:szCs w:val="22"/>
              </w:rPr>
              <w:t>vec</w:t>
            </w:r>
            <w:proofErr w:type="gramEnd"/>
            <w:r w:rsidR="002978C6" w:rsidRPr="000C5802">
              <w:rPr>
                <w:szCs w:val="22"/>
              </w:rPr>
              <w:t xml:space="preserve"> la </w:t>
            </w:r>
            <w:r w:rsidR="00CA2D62">
              <w:rPr>
                <w:szCs w:val="22"/>
              </w:rPr>
              <w:t>p</w:t>
            </w:r>
            <w:r w:rsidR="002978C6" w:rsidRPr="000C5802">
              <w:rPr>
                <w:szCs w:val="22"/>
              </w:rPr>
              <w:t xml:space="preserve">restation supplémentaire éventuelle - </w:t>
            </w:r>
            <w:r w:rsidR="00CA2D62">
              <w:rPr>
                <w:szCs w:val="22"/>
              </w:rPr>
              <w:t>« </w:t>
            </w:r>
            <w:r w:rsidR="002A49D7" w:rsidRPr="002A49D7">
              <w:rPr>
                <w:szCs w:val="22"/>
              </w:rPr>
              <w:t>tous dommages aux objets d’art et/ou précieux</w:t>
            </w:r>
            <w:r w:rsidR="00CA2D62">
              <w:rPr>
                <w:szCs w:val="22"/>
              </w:rPr>
              <w:t> »</w:t>
            </w:r>
          </w:p>
        </w:tc>
      </w:tr>
    </w:tbl>
    <w:p w14:paraId="5F236EA9" w14:textId="77777777" w:rsidR="00DE021E" w:rsidRDefault="00DE021E" w:rsidP="00DE021E">
      <w:pPr>
        <w:keepLines/>
        <w:widowControl w:val="0"/>
        <w:tabs>
          <w:tab w:val="right" w:leader="dot" w:pos="4395"/>
          <w:tab w:val="left" w:pos="5245"/>
        </w:tabs>
        <w:spacing w:before="400"/>
        <w:ind w:left="992"/>
        <w:rPr>
          <w:szCs w:val="18"/>
        </w:rPr>
      </w:pPr>
      <w:bookmarkStart w:id="29" w:name="_Hlk93139935"/>
      <w:bookmarkEnd w:id="28"/>
      <w:r>
        <w:rPr>
          <w:szCs w:val="18"/>
        </w:rPr>
        <w:t xml:space="preserve">A </w:t>
      </w:r>
      <w:r>
        <w:rPr>
          <w:szCs w:val="18"/>
        </w:rPr>
        <w:tab/>
        <w:t xml:space="preserve">, </w:t>
      </w:r>
      <w:r>
        <w:rPr>
          <w:szCs w:val="18"/>
        </w:rPr>
        <w:tab/>
        <w:t>le ...... / ...... / ......</w:t>
      </w:r>
    </w:p>
    <w:bookmarkEnd w:id="29"/>
    <w:p w14:paraId="6D3F4F58" w14:textId="49E69028" w:rsidR="00DE021E" w:rsidRPr="00C81A09" w:rsidRDefault="00990618" w:rsidP="006E7A92">
      <w:pPr>
        <w:pStyle w:val="Corpsdetexte3"/>
        <w:keepLines/>
        <w:spacing w:before="240" w:after="1200"/>
        <w:rPr>
          <w:sz w:val="22"/>
          <w:szCs w:val="22"/>
        </w:rPr>
      </w:pPr>
      <w:r w:rsidRPr="00C81A09">
        <w:rPr>
          <w:sz w:val="22"/>
          <w:szCs w:val="22"/>
        </w:rPr>
        <w:t>Signature du</w:t>
      </w:r>
      <w:r w:rsidR="00B32A4C" w:rsidRPr="00C81A09">
        <w:rPr>
          <w:sz w:val="22"/>
          <w:szCs w:val="22"/>
        </w:rPr>
        <w:t xml:space="preserve"> représentant du pouvoir adjudicateur,</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03622810" w:rsidR="00B82D76" w:rsidRPr="00166BD7" w:rsidRDefault="00B82D76" w:rsidP="002D5AD3">
            <w:pPr>
              <w:keepLines/>
              <w:widowControl w:val="0"/>
              <w:spacing w:before="240" w:after="240"/>
              <w:jc w:val="center"/>
              <w:rPr>
                <w:sz w:val="24"/>
              </w:rPr>
            </w:pPr>
            <w:r w:rsidRPr="00166BD7">
              <w:rPr>
                <w:b/>
                <w:sz w:val="24"/>
              </w:rPr>
              <w:t xml:space="preserve">Date d'effet du </w:t>
            </w:r>
            <w:r w:rsidRPr="00FD3437">
              <w:rPr>
                <w:b/>
                <w:sz w:val="24"/>
              </w:rPr>
              <w:t xml:space="preserve">marché : </w:t>
            </w:r>
            <w:r w:rsidR="00D2557F" w:rsidRPr="00FD3437">
              <w:rPr>
                <w:b/>
                <w:sz w:val="24"/>
              </w:rPr>
              <w:t>01</w:t>
            </w:r>
            <w:r w:rsidR="00DC50FA" w:rsidRPr="00FD3437">
              <w:rPr>
                <w:b/>
                <w:sz w:val="24"/>
              </w:rPr>
              <w:t>/</w:t>
            </w:r>
            <w:r w:rsidR="00D2557F" w:rsidRPr="00FD3437">
              <w:rPr>
                <w:b/>
                <w:sz w:val="24"/>
              </w:rPr>
              <w:t>01</w:t>
            </w:r>
            <w:r w:rsidR="00DC50FA" w:rsidRPr="00FD3437">
              <w:rPr>
                <w:b/>
                <w:sz w:val="24"/>
              </w:rPr>
              <w:t>/20</w:t>
            </w:r>
            <w:r w:rsidR="00D2557F" w:rsidRPr="00FD3437">
              <w:rPr>
                <w:b/>
                <w:sz w:val="24"/>
              </w:rPr>
              <w:t>2</w:t>
            </w:r>
            <w:r w:rsidR="005A1E0D" w:rsidRPr="00FD3437">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351BC6">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1C8B8AB8" w14:textId="77777777" w:rsidR="00A66338" w:rsidRPr="00270B2C" w:rsidRDefault="00A66338" w:rsidP="00A66338">
      <w:pPr>
        <w:pStyle w:val="05-TitreAnnexes"/>
        <w:keepLines/>
        <w:shd w:val="clear" w:color="auto" w:fill="436E91"/>
        <w:rPr>
          <w:u w:val="single"/>
        </w:rPr>
      </w:pPr>
      <w:bookmarkStart w:id="31" w:name="Attestation"/>
      <w:r>
        <w:lastRenderedPageBreak/>
        <w:t>Annexe n° 1 à l’acte d’engagement</w:t>
      </w:r>
      <w:r>
        <w:br/>
        <w:t>Attestation de la compagnie d’assurance</w:t>
      </w:r>
    </w:p>
    <w:bookmarkEnd w:id="31"/>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proofErr w:type="gramStart"/>
      <w:r w:rsidRPr="00C21C3E">
        <w:rPr>
          <w:sz w:val="22"/>
          <w:szCs w:val="18"/>
        </w:rPr>
        <w:t>dont</w:t>
      </w:r>
      <w:proofErr w:type="gramEnd"/>
      <w:r w:rsidRPr="00C21C3E">
        <w:rPr>
          <w:sz w:val="22"/>
          <w:szCs w:val="18"/>
        </w:rPr>
        <w:t xml:space="preserve"> le siège social est situé à </w:t>
      </w:r>
      <w:r>
        <w:rPr>
          <w:sz w:val="22"/>
          <w:szCs w:val="18"/>
        </w:rPr>
        <w:tab/>
      </w:r>
    </w:p>
    <w:p w14:paraId="37D41018" w14:textId="77F1CFDF" w:rsidR="00D06A2A" w:rsidRPr="00211941" w:rsidRDefault="00D06A2A" w:rsidP="00BD6450">
      <w:pPr>
        <w:pStyle w:val="Corpsdetexte3"/>
        <w:keepLines/>
        <w:tabs>
          <w:tab w:val="left" w:pos="8505"/>
        </w:tabs>
        <w:spacing w:after="720" w:line="480" w:lineRule="auto"/>
        <w:rPr>
          <w:sz w:val="22"/>
          <w:szCs w:val="18"/>
        </w:rPr>
      </w:pPr>
      <w:proofErr w:type="gramStart"/>
      <w:r w:rsidRPr="00211941">
        <w:rPr>
          <w:sz w:val="22"/>
          <w:szCs w:val="18"/>
        </w:rPr>
        <w:t>reconnaît</w:t>
      </w:r>
      <w:proofErr w:type="gramEnd"/>
      <w:r w:rsidRPr="00211941">
        <w:rPr>
          <w:sz w:val="22"/>
          <w:szCs w:val="18"/>
        </w:rPr>
        <w:t xml:space="preserve"> avoir reçu l'intégralité du cahier des charges correspondant au lot n°</w:t>
      </w:r>
      <w:r w:rsidR="002F1782">
        <w:rPr>
          <w:sz w:val="22"/>
          <w:szCs w:val="18"/>
        </w:rPr>
        <w:t xml:space="preserve"> </w:t>
      </w:r>
      <w:r w:rsidR="00180917">
        <w:rPr>
          <w:sz w:val="22"/>
          <w:szCs w:val="18"/>
        </w:rPr>
        <w:t>3</w:t>
      </w:r>
      <w:r w:rsidR="00BA7286">
        <w:rPr>
          <w:sz w:val="22"/>
          <w:szCs w:val="18"/>
        </w:rPr>
        <w:t xml:space="preserve"> - Assurance</w:t>
      </w:r>
      <w:r w:rsidR="00B41F44">
        <w:rPr>
          <w:sz w:val="22"/>
          <w:szCs w:val="18"/>
        </w:rPr>
        <w:t xml:space="preserve"> </w:t>
      </w:r>
      <w:r w:rsidR="00E72DFC" w:rsidRPr="0013203B">
        <w:rPr>
          <w:b/>
          <w:bCs/>
          <w:sz w:val="22"/>
          <w:szCs w:val="18"/>
        </w:rPr>
        <w:t>«</w:t>
      </w:r>
      <w:r w:rsidR="00E72DFC">
        <w:rPr>
          <w:sz w:val="22"/>
          <w:szCs w:val="18"/>
        </w:rPr>
        <w:t> </w:t>
      </w:r>
      <w:r w:rsidR="00BA7286">
        <w:rPr>
          <w:b/>
          <w:sz w:val="22"/>
          <w:szCs w:val="18"/>
        </w:rPr>
        <w:t>t</w:t>
      </w:r>
      <w:r w:rsidR="007E571B">
        <w:rPr>
          <w:b/>
          <w:sz w:val="22"/>
          <w:szCs w:val="18"/>
        </w:rPr>
        <w:t>ous dommages aux objets précieux et/ou d’exposition</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5F23F5" w:rsidRPr="00372C8D" w14:paraId="1BC153FE" w14:textId="77777777" w:rsidTr="005F23F5">
        <w:tc>
          <w:tcPr>
            <w:tcW w:w="9072" w:type="dxa"/>
          </w:tcPr>
          <w:p w14:paraId="5199FE65" w14:textId="77777777" w:rsidR="005F23F5" w:rsidRPr="0086101B" w:rsidRDefault="005F23F5" w:rsidP="005F23F5">
            <w:pPr>
              <w:keepLines/>
              <w:widowControl w:val="0"/>
              <w:tabs>
                <w:tab w:val="left" w:pos="8364"/>
              </w:tabs>
              <w:spacing w:before="140" w:after="140"/>
              <w:ind w:left="454"/>
              <w:rPr>
                <w:bCs/>
                <w:szCs w:val="18"/>
              </w:rPr>
            </w:pPr>
            <w:bookmarkStart w:id="32" w:name="_Hlk191050442"/>
            <w:r w:rsidRPr="0086101B">
              <w:rPr>
                <w:bCs/>
                <w:szCs w:val="18"/>
              </w:rPr>
              <w:t>1 / Acte d'engagement valant cahier des clauses administratives particulières</w:t>
            </w:r>
          </w:p>
        </w:tc>
      </w:tr>
      <w:tr w:rsidR="005F23F5" w:rsidRPr="00372C8D" w14:paraId="783E922D" w14:textId="77777777" w:rsidTr="005F23F5">
        <w:tc>
          <w:tcPr>
            <w:tcW w:w="9072" w:type="dxa"/>
          </w:tcPr>
          <w:p w14:paraId="62BFEEF2" w14:textId="77777777" w:rsidR="005F23F5" w:rsidRPr="0086101B" w:rsidRDefault="005F23F5" w:rsidP="005F23F5">
            <w:pPr>
              <w:keepLines/>
              <w:widowControl w:val="0"/>
              <w:spacing w:before="140" w:after="140"/>
              <w:ind w:left="454"/>
              <w:rPr>
                <w:bCs/>
                <w:szCs w:val="18"/>
              </w:rPr>
            </w:pPr>
            <w:r w:rsidRPr="0086101B">
              <w:rPr>
                <w:bCs/>
                <w:szCs w:val="18"/>
              </w:rPr>
              <w:t>2 / Annexe n° 1 à l'acte d'engagement « attestation compagnie d'assurance »</w:t>
            </w:r>
          </w:p>
        </w:tc>
      </w:tr>
      <w:tr w:rsidR="005F23F5" w:rsidRPr="00372C8D" w14:paraId="68445CC7" w14:textId="77777777" w:rsidTr="005F23F5">
        <w:tc>
          <w:tcPr>
            <w:tcW w:w="9072" w:type="dxa"/>
          </w:tcPr>
          <w:p w14:paraId="137AC781" w14:textId="77777777" w:rsidR="005F23F5" w:rsidRPr="0086101B" w:rsidRDefault="005F23F5" w:rsidP="005F23F5">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5F23F5" w:rsidRPr="00372C8D" w14:paraId="4C925568" w14:textId="77777777" w:rsidTr="005F23F5">
        <w:tc>
          <w:tcPr>
            <w:tcW w:w="9072" w:type="dxa"/>
          </w:tcPr>
          <w:p w14:paraId="21A831FC" w14:textId="77777777" w:rsidR="005F23F5" w:rsidRPr="0086101B" w:rsidRDefault="005F23F5" w:rsidP="005F23F5">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5F23F5" w:rsidRPr="00372C8D" w14:paraId="3F2E5A38" w14:textId="77777777" w:rsidTr="005F23F5">
        <w:tc>
          <w:tcPr>
            <w:tcW w:w="9072" w:type="dxa"/>
          </w:tcPr>
          <w:p w14:paraId="24E34DDA" w14:textId="77777777" w:rsidR="005F23F5" w:rsidRPr="0086101B" w:rsidRDefault="005F23F5" w:rsidP="005F23F5">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5F23F5" w:rsidRPr="00372C8D" w14:paraId="129F6F35" w14:textId="77777777" w:rsidTr="005F23F5">
        <w:tc>
          <w:tcPr>
            <w:tcW w:w="9072" w:type="dxa"/>
          </w:tcPr>
          <w:p w14:paraId="7047EEC2" w14:textId="77777777" w:rsidR="005F23F5" w:rsidRPr="0086101B" w:rsidRDefault="005F23F5" w:rsidP="005F23F5">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32"/>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4EFB6EEB" w14:textId="77777777" w:rsidR="00CB7408" w:rsidRDefault="00D06A2A" w:rsidP="00BD6450">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sidR="00E72DFC">
        <w:rPr>
          <w:sz w:val="22"/>
          <w:szCs w:val="18"/>
        </w:rPr>
        <w:tab/>
      </w:r>
    </w:p>
    <w:p w14:paraId="082FF0D8" w14:textId="414D567A" w:rsidR="0024073F" w:rsidRDefault="0024073F" w:rsidP="00BD6450">
      <w:pPr>
        <w:pStyle w:val="Corpsdetexte3"/>
        <w:keepLines/>
        <w:sectPr w:rsidR="0024073F" w:rsidSect="00351BC6">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4A52D560" w14:textId="77777777" w:rsidR="00105415" w:rsidRPr="00270B2C" w:rsidRDefault="00105415" w:rsidP="00105415">
      <w:pPr>
        <w:pStyle w:val="05-TitreAnnexes"/>
        <w:keepLines/>
        <w:shd w:val="clear" w:color="auto" w:fill="436E91"/>
        <w:rPr>
          <w:u w:val="single"/>
        </w:rPr>
      </w:pPr>
      <w:r>
        <w:lastRenderedPageBreak/>
        <w:t>Annexe n° 2 à l’acte d’engagement</w:t>
      </w:r>
      <w:r>
        <w:br/>
        <w:t>Observations - amendements</w:t>
      </w:r>
    </w:p>
    <w:p w14:paraId="56F7CE86" w14:textId="77777777" w:rsidR="00CB7408" w:rsidRDefault="00105415" w:rsidP="00105415">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5CECA5C5" w14:textId="1EDB1D17" w:rsidR="00105415" w:rsidRPr="00211941" w:rsidRDefault="00105415" w:rsidP="00105415">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7DA06336" w14:textId="77777777" w:rsidR="00105415" w:rsidRPr="00211941" w:rsidRDefault="00105415" w:rsidP="00105415">
      <w:pPr>
        <w:pStyle w:val="Corpsdetexte3"/>
        <w:keepLines/>
        <w:tabs>
          <w:tab w:val="right" w:leader="dot" w:pos="7371"/>
        </w:tabs>
        <w:spacing w:before="240"/>
        <w:ind w:left="4536"/>
        <w:rPr>
          <w:sz w:val="22"/>
          <w:szCs w:val="18"/>
        </w:rPr>
      </w:pPr>
      <w:proofErr w:type="gramStart"/>
      <w:r w:rsidRPr="00211941">
        <w:rPr>
          <w:sz w:val="22"/>
          <w:szCs w:val="18"/>
        </w:rPr>
        <w:t>le</w:t>
      </w:r>
      <w:proofErr w:type="gramEnd"/>
      <w:r w:rsidRPr="00211941">
        <w:rPr>
          <w:sz w:val="22"/>
          <w:szCs w:val="18"/>
        </w:rPr>
        <w:t xml:space="preserve"> </w:t>
      </w:r>
      <w:r>
        <w:rPr>
          <w:sz w:val="22"/>
          <w:szCs w:val="18"/>
        </w:rPr>
        <w:tab/>
      </w:r>
    </w:p>
    <w:p w14:paraId="1BCC8311" w14:textId="17B14EFD" w:rsidR="00C97E1C" w:rsidRDefault="00C97E1C" w:rsidP="00BD6450">
      <w:pPr>
        <w:pStyle w:val="Corpsdetexte3"/>
        <w:keepLines/>
        <w:sectPr w:rsidR="00C97E1C" w:rsidSect="0024073F">
          <w:footerReference w:type="default" r:id="rId12"/>
          <w:footnotePr>
            <w:numRestart w:val="eachSect"/>
          </w:footnotePr>
          <w:pgSz w:w="11907" w:h="16840" w:code="9"/>
          <w:pgMar w:top="1134" w:right="1418" w:bottom="1418" w:left="1418" w:header="720" w:footer="567" w:gutter="0"/>
          <w:pgNumType w:start="1"/>
          <w:cols w:space="720"/>
          <w:docGrid w:linePitch="299"/>
        </w:sectPr>
      </w:pPr>
    </w:p>
    <w:p w14:paraId="58868B92" w14:textId="2FB8BB52" w:rsidR="00A66338" w:rsidRDefault="00A66338" w:rsidP="00A66338">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105415">
        <w:rPr>
          <w:b/>
          <w:color w:val="FFFFFF"/>
          <w:sz w:val="32"/>
          <w:szCs w:val="32"/>
        </w:rPr>
        <w:t>3</w:t>
      </w:r>
      <w:r>
        <w:rPr>
          <w:b/>
          <w:color w:val="FFFFFF"/>
          <w:sz w:val="32"/>
          <w:szCs w:val="32"/>
        </w:rPr>
        <w:t xml:space="preserve"> à l’acte d’engagement - Convention de gestion </w:t>
      </w:r>
    </w:p>
    <w:p w14:paraId="4A249ADA" w14:textId="2D424591" w:rsidR="00C22862" w:rsidRDefault="00C22862" w:rsidP="001E3201">
      <w:pPr>
        <w:keepLines/>
        <w:tabs>
          <w:tab w:val="left" w:pos="708"/>
          <w:tab w:val="center" w:pos="4536"/>
          <w:tab w:val="right" w:pos="9072"/>
        </w:tabs>
        <w:spacing w:before="220" w:after="22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8"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1817"/>
        <w:gridCol w:w="871"/>
        <w:gridCol w:w="944"/>
        <w:gridCol w:w="1815"/>
        <w:gridCol w:w="744"/>
      </w:tblGrid>
      <w:tr w:rsidR="001B0996" w14:paraId="52D20643" w14:textId="77777777" w:rsidTr="001E3201">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5B872772" w14:textId="77777777" w:rsidR="001B0996" w:rsidRDefault="001B0996">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B0125B7" w14:textId="77777777" w:rsidR="001B0996" w:rsidRDefault="001B0996">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w:t>
            </w:r>
            <w:proofErr w:type="gramStart"/>
            <w:r>
              <w:rPr>
                <w:rFonts w:asciiTheme="minorHAnsi" w:hAnsiTheme="minorHAnsi" w:cstheme="minorHAnsi"/>
                <w:iCs/>
                <w:spacing w:val="-4"/>
                <w:sz w:val="20"/>
              </w:rPr>
              <w:t>pas</w:t>
            </w:r>
            <w:proofErr w:type="gramEnd"/>
            <w:r>
              <w:rPr>
                <w:rFonts w:asciiTheme="minorHAnsi" w:hAnsiTheme="minorHAnsi" w:cstheme="minorHAnsi"/>
                <w:iCs/>
                <w:spacing w:val="-4"/>
                <w:sz w:val="20"/>
              </w:rPr>
              <w:t xml:space="preserve">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610CD80" w14:textId="77777777" w:rsidR="001B0996" w:rsidRDefault="001B099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9"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DA87041" w14:textId="77777777" w:rsidR="001B0996" w:rsidRDefault="001B099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71E755C3" w14:textId="77777777" w:rsidR="001B0996" w:rsidRDefault="001B099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B0996" w14:paraId="30A3FD42" w14:textId="77777777" w:rsidTr="001E3201">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E470BE2" w14:textId="77777777" w:rsidR="001B0996" w:rsidRDefault="001B0996">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69FCB3E" w14:textId="77777777" w:rsidR="001B0996" w:rsidRDefault="001B0996">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7"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B450A2E" w14:textId="77777777" w:rsidR="001B0996" w:rsidRDefault="001B0996">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42A43577" w14:textId="77777777" w:rsidR="001B0996" w:rsidRDefault="001B099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B0996" w14:paraId="4E823530" w14:textId="77777777" w:rsidTr="001E3201">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E379D74" w14:textId="77777777" w:rsidR="001B0996" w:rsidRDefault="001B0996">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6A021C3" w14:textId="77777777" w:rsidR="001B0996" w:rsidRDefault="001B0996">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83C1FA3" w14:textId="77777777" w:rsidR="001B0996" w:rsidRDefault="001B099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9"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5969C57" w14:textId="77777777" w:rsidR="001B0996" w:rsidRDefault="001B099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DF86D34" w14:textId="77777777" w:rsidR="001B0996" w:rsidRDefault="001B099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0A6CA0" w14:paraId="4FC1F180" w14:textId="77777777" w:rsidTr="000A6CA0">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094BFF40" w14:textId="77777777" w:rsidR="000A6CA0"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438C02A1" w14:textId="13EAE394" w:rsidR="000A6CA0" w:rsidRDefault="000A6CA0" w:rsidP="000A6CA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7" w:type="dxa"/>
            <w:gridSpan w:val="4"/>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BB7ED68" w14:textId="352973A1" w:rsidR="000A6CA0" w:rsidRDefault="000A6CA0" w:rsidP="000A6CA0">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3A1B98CE" w14:textId="1245B4EE" w:rsidR="000A6CA0" w:rsidRDefault="000A6CA0" w:rsidP="000A6CA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0A6CA0" w14:paraId="521B0DAE" w14:textId="77777777" w:rsidTr="001E3201">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43F4F59" w14:textId="77777777" w:rsidR="000A6CA0" w:rsidRDefault="000A6CA0" w:rsidP="000A6CA0">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BD3EC2A" w14:textId="77777777" w:rsidR="000A6CA0" w:rsidRDefault="000A6CA0" w:rsidP="000A6CA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7"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C17D136" w14:textId="77777777" w:rsidR="000A6CA0" w:rsidRDefault="000A6CA0" w:rsidP="000A6CA0">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48C1E92C" w14:textId="77777777" w:rsidR="000A6CA0" w:rsidRDefault="000A6CA0" w:rsidP="000A6CA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0A6CA0" w14:paraId="095F3616" w14:textId="77777777" w:rsidTr="001E3201">
        <w:trPr>
          <w:trHeight w:val="632"/>
        </w:trPr>
        <w:tc>
          <w:tcPr>
            <w:tcW w:w="739" w:type="dxa"/>
            <w:vMerge w:val="restart"/>
            <w:shd w:val="clear" w:color="auto" w:fill="436E91" w:themeFill="accent1"/>
            <w:textDirection w:val="btLr"/>
            <w:vAlign w:val="center"/>
          </w:tcPr>
          <w:p w14:paraId="5F935CA1"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Expertise</w:t>
            </w:r>
          </w:p>
        </w:tc>
        <w:tc>
          <w:tcPr>
            <w:tcW w:w="7048" w:type="dxa"/>
            <w:vAlign w:val="center"/>
          </w:tcPr>
          <w:p w14:paraId="33557038" w14:textId="77777777" w:rsidR="000A6CA0" w:rsidRPr="00AE1CF6" w:rsidRDefault="000A6CA0" w:rsidP="000A6CA0">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M</w:t>
            </w:r>
            <w:r w:rsidRPr="00AE1CF6">
              <w:rPr>
                <w:rFonts w:asciiTheme="minorHAnsi" w:hAnsiTheme="minorHAnsi" w:cstheme="minorHAnsi"/>
                <w:iCs/>
                <w:spacing w:val="-4"/>
                <w:sz w:val="20"/>
              </w:rPr>
              <w:t xml:space="preserve">ontant </w:t>
            </w:r>
            <w:r>
              <w:rPr>
                <w:rFonts w:asciiTheme="minorHAnsi" w:hAnsiTheme="minorHAnsi" w:cstheme="minorHAnsi"/>
                <w:iCs/>
                <w:spacing w:val="-4"/>
                <w:sz w:val="20"/>
              </w:rPr>
              <w:t>à partir duquel le candidat</w:t>
            </w:r>
            <w:r w:rsidRPr="00AE1CF6">
              <w:rPr>
                <w:rFonts w:asciiTheme="minorHAnsi" w:hAnsiTheme="minorHAnsi" w:cstheme="minorHAnsi"/>
                <w:iCs/>
                <w:spacing w:val="-4"/>
                <w:sz w:val="20"/>
              </w:rPr>
              <w:t xml:space="preserve"> entend recourir à une expertise pour évaluer les dommages</w:t>
            </w:r>
            <w:r>
              <w:rPr>
                <w:rFonts w:asciiTheme="minorHAnsi" w:hAnsiTheme="minorHAnsi" w:cstheme="minorHAnsi"/>
                <w:iCs/>
                <w:spacing w:val="-4"/>
                <w:sz w:val="20"/>
              </w:rPr>
              <w:t> : (pas de point pour cette question)</w:t>
            </w:r>
          </w:p>
        </w:tc>
        <w:tc>
          <w:tcPr>
            <w:tcW w:w="5447" w:type="dxa"/>
            <w:gridSpan w:val="4"/>
            <w:vAlign w:val="center"/>
          </w:tcPr>
          <w:p w14:paraId="6FBEE51D"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w:t>
            </w:r>
          </w:p>
        </w:tc>
        <w:tc>
          <w:tcPr>
            <w:tcW w:w="744" w:type="dxa"/>
            <w:shd w:val="clear" w:color="auto" w:fill="E09926" w:themeFill="accent2"/>
            <w:vAlign w:val="center"/>
          </w:tcPr>
          <w:p w14:paraId="09688266"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0A6CA0" w14:paraId="44995A9A" w14:textId="77777777" w:rsidTr="001E3201">
        <w:trPr>
          <w:trHeight w:val="572"/>
        </w:trPr>
        <w:tc>
          <w:tcPr>
            <w:tcW w:w="739" w:type="dxa"/>
            <w:vMerge/>
            <w:shd w:val="clear" w:color="auto" w:fill="436E91" w:themeFill="accent1"/>
            <w:vAlign w:val="center"/>
          </w:tcPr>
          <w:p w14:paraId="24AA91DB"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3EAA4A50" w14:textId="77777777" w:rsidR="000A6CA0" w:rsidRPr="00AE1CF6" w:rsidRDefault="000A6CA0" w:rsidP="000A6CA0">
            <w:pPr>
              <w:keepLines/>
              <w:tabs>
                <w:tab w:val="left" w:pos="708"/>
                <w:tab w:val="center" w:pos="4536"/>
                <w:tab w:val="right" w:pos="9072"/>
              </w:tabs>
              <w:spacing w:before="20" w:after="20"/>
              <w:rPr>
                <w:rFonts w:asciiTheme="minorHAnsi" w:hAnsiTheme="minorHAnsi" w:cstheme="minorHAnsi"/>
                <w:iCs/>
                <w:spacing w:val="-4"/>
                <w:sz w:val="20"/>
              </w:rPr>
            </w:pPr>
            <w:r w:rsidRPr="00AE1CF6">
              <w:rPr>
                <w:rFonts w:asciiTheme="minorHAnsi" w:hAnsiTheme="minorHAnsi" w:cstheme="minorHAnsi"/>
                <w:iCs/>
                <w:spacing w:val="-4"/>
                <w:sz w:val="20"/>
              </w:rPr>
              <w:t>L’assuré</w:t>
            </w:r>
            <w:r>
              <w:rPr>
                <w:rFonts w:asciiTheme="minorHAnsi" w:hAnsiTheme="minorHAnsi" w:cstheme="minorHAnsi"/>
                <w:iCs/>
                <w:spacing w:val="-4"/>
                <w:sz w:val="20"/>
              </w:rPr>
              <w:t xml:space="preserve"> est</w:t>
            </w:r>
            <w:r w:rsidRPr="00AE1CF6">
              <w:rPr>
                <w:rFonts w:asciiTheme="minorHAnsi" w:hAnsiTheme="minorHAnsi" w:cstheme="minorHAnsi"/>
                <w:iCs/>
                <w:spacing w:val="-4"/>
                <w:sz w:val="20"/>
              </w:rPr>
              <w:t xml:space="preserve"> autorisé à récuser l’expert proposé par </w:t>
            </w:r>
            <w:r>
              <w:rPr>
                <w:rFonts w:asciiTheme="minorHAnsi" w:hAnsiTheme="minorHAnsi" w:cstheme="minorHAnsi"/>
                <w:iCs/>
                <w:spacing w:val="-4"/>
                <w:sz w:val="20"/>
              </w:rPr>
              <w:t>le candidat.</w:t>
            </w:r>
          </w:p>
        </w:tc>
        <w:tc>
          <w:tcPr>
            <w:tcW w:w="2688" w:type="dxa"/>
            <w:gridSpan w:val="2"/>
            <w:vAlign w:val="center"/>
          </w:tcPr>
          <w:p w14:paraId="25F1AB0B"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9" w:type="dxa"/>
            <w:gridSpan w:val="2"/>
            <w:vAlign w:val="center"/>
          </w:tcPr>
          <w:p w14:paraId="433B7F84"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5C97BF79"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0A6CA0" w14:paraId="5F47E163" w14:textId="77777777" w:rsidTr="001E3201">
        <w:trPr>
          <w:trHeight w:val="643"/>
        </w:trPr>
        <w:tc>
          <w:tcPr>
            <w:tcW w:w="739" w:type="dxa"/>
            <w:vMerge/>
            <w:shd w:val="clear" w:color="auto" w:fill="436E91" w:themeFill="accent1"/>
            <w:vAlign w:val="center"/>
          </w:tcPr>
          <w:p w14:paraId="4A359106"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04096D2C" w14:textId="77777777" w:rsidR="000A6CA0" w:rsidRPr="00AE1CF6" w:rsidRDefault="000A6CA0" w:rsidP="000A6CA0">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accepte</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de désigner le cabinet d’expert proposé par l’assuré comme expert d’assureur</w:t>
            </w:r>
            <w:r>
              <w:rPr>
                <w:rFonts w:asciiTheme="minorHAnsi" w:hAnsiTheme="minorHAnsi" w:cstheme="minorHAnsi"/>
                <w:iCs/>
                <w:spacing w:val="-4"/>
                <w:sz w:val="20"/>
              </w:rPr>
              <w:t>.</w:t>
            </w:r>
          </w:p>
        </w:tc>
        <w:tc>
          <w:tcPr>
            <w:tcW w:w="2688" w:type="dxa"/>
            <w:gridSpan w:val="2"/>
            <w:vAlign w:val="center"/>
          </w:tcPr>
          <w:p w14:paraId="78ADEA3A"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9" w:type="dxa"/>
            <w:gridSpan w:val="2"/>
            <w:vAlign w:val="center"/>
          </w:tcPr>
          <w:p w14:paraId="42FFAA95"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653FE52D"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1,25</w:t>
            </w:r>
          </w:p>
        </w:tc>
      </w:tr>
      <w:tr w:rsidR="000A6CA0" w14:paraId="4EB0AC81" w14:textId="77777777" w:rsidTr="001E3201">
        <w:trPr>
          <w:trHeight w:val="679"/>
        </w:trPr>
        <w:tc>
          <w:tcPr>
            <w:tcW w:w="739" w:type="dxa"/>
            <w:vMerge/>
            <w:shd w:val="clear" w:color="auto" w:fill="436E91" w:themeFill="accent1"/>
            <w:vAlign w:val="center"/>
          </w:tcPr>
          <w:p w14:paraId="639E7E56"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52618E3F" w14:textId="77777777" w:rsidR="000A6CA0" w:rsidRPr="00AE1CF6" w:rsidRDefault="000A6CA0" w:rsidP="000A6CA0">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7" w:type="dxa"/>
            <w:vAlign w:val="center"/>
          </w:tcPr>
          <w:p w14:paraId="039ADB09"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75</w:t>
            </w:r>
          </w:p>
        </w:tc>
        <w:tc>
          <w:tcPr>
            <w:tcW w:w="1815" w:type="dxa"/>
            <w:gridSpan w:val="2"/>
            <w:vAlign w:val="center"/>
          </w:tcPr>
          <w:p w14:paraId="66D19B12"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15" w:type="dxa"/>
            <w:vAlign w:val="center"/>
          </w:tcPr>
          <w:p w14:paraId="1236E13A"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744" w:type="dxa"/>
            <w:shd w:val="clear" w:color="auto" w:fill="E09926" w:themeFill="accent2"/>
            <w:vAlign w:val="center"/>
          </w:tcPr>
          <w:p w14:paraId="5E6B1FD2"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75</w:t>
            </w:r>
          </w:p>
        </w:tc>
      </w:tr>
      <w:tr w:rsidR="000A6CA0" w14:paraId="1EF7E8DD" w14:textId="77777777" w:rsidTr="001E3201">
        <w:tc>
          <w:tcPr>
            <w:tcW w:w="739" w:type="dxa"/>
            <w:vMerge/>
            <w:shd w:val="clear" w:color="auto" w:fill="436E91" w:themeFill="accent1"/>
            <w:vAlign w:val="center"/>
          </w:tcPr>
          <w:p w14:paraId="6AD6BC4F"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4B030EAC" w14:textId="77777777" w:rsidR="000A6CA0" w:rsidRPr="00AE1CF6" w:rsidRDefault="000A6CA0" w:rsidP="000A6CA0">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4F56AC95"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9" w:type="dxa"/>
            <w:gridSpan w:val="2"/>
            <w:tcBorders>
              <w:bottom w:val="dotted" w:sz="12" w:space="0" w:color="A2C037" w:themeColor="accent6"/>
            </w:tcBorders>
            <w:vAlign w:val="center"/>
          </w:tcPr>
          <w:p w14:paraId="4B27B0A3"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4CB03541"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25</w:t>
            </w:r>
          </w:p>
        </w:tc>
      </w:tr>
      <w:tr w:rsidR="000A6CA0" w14:paraId="647C88F3" w14:textId="77777777" w:rsidTr="001E3201">
        <w:trPr>
          <w:trHeight w:val="623"/>
        </w:trPr>
        <w:tc>
          <w:tcPr>
            <w:tcW w:w="739" w:type="dxa"/>
            <w:vMerge/>
            <w:shd w:val="clear" w:color="auto" w:fill="436E91" w:themeFill="accent1"/>
            <w:vAlign w:val="center"/>
          </w:tcPr>
          <w:p w14:paraId="27AD2F7E"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3A03BA02" w14:textId="77777777" w:rsidR="000A6CA0" w:rsidRPr="00AE1CF6" w:rsidRDefault="000A6CA0" w:rsidP="000A6CA0">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Si OUI s</w:t>
            </w:r>
            <w:r w:rsidRPr="00AE1CF6">
              <w:rPr>
                <w:rFonts w:asciiTheme="minorHAnsi" w:hAnsiTheme="minorHAnsi" w:cstheme="minorHAnsi"/>
                <w:iCs/>
                <w:spacing w:val="-4"/>
                <w:sz w:val="20"/>
              </w:rPr>
              <w:t xml:space="preserve">ous quel délai après la remise du rapport par l'expert ? </w:t>
            </w:r>
            <w:r>
              <w:rPr>
                <w:rFonts w:asciiTheme="minorHAnsi" w:hAnsiTheme="minorHAnsi" w:cstheme="minorHAnsi"/>
                <w:iCs/>
                <w:spacing w:val="-4"/>
                <w:sz w:val="20"/>
              </w:rPr>
              <w:t>(</w:t>
            </w:r>
            <w:proofErr w:type="gramStart"/>
            <w:r>
              <w:rPr>
                <w:rFonts w:asciiTheme="minorHAnsi" w:hAnsiTheme="minorHAnsi" w:cstheme="minorHAnsi"/>
                <w:iCs/>
                <w:spacing w:val="-4"/>
                <w:sz w:val="20"/>
              </w:rPr>
              <w:t>si</w:t>
            </w:r>
            <w:proofErr w:type="gramEnd"/>
            <w:r>
              <w:rPr>
                <w:rFonts w:asciiTheme="minorHAnsi" w:hAnsiTheme="minorHAnsi" w:cstheme="minorHAnsi"/>
                <w:iCs/>
                <w:spacing w:val="-4"/>
                <w:sz w:val="20"/>
              </w:rPr>
              <w:t xml:space="preserve"> NON, 0 point)</w:t>
            </w:r>
          </w:p>
        </w:tc>
        <w:tc>
          <w:tcPr>
            <w:tcW w:w="1817" w:type="dxa"/>
            <w:tcBorders>
              <w:top w:val="dotted" w:sz="12" w:space="0" w:color="A2C037" w:themeColor="accent6"/>
            </w:tcBorders>
            <w:vAlign w:val="center"/>
          </w:tcPr>
          <w:p w14:paraId="3C03B246" w14:textId="77777777" w:rsidR="000A6CA0" w:rsidRPr="00A67954" w:rsidRDefault="000A6CA0" w:rsidP="000A6CA0">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top w:val="dotted" w:sz="12" w:space="0" w:color="A2C037" w:themeColor="accent6"/>
            </w:tcBorders>
            <w:vAlign w:val="center"/>
          </w:tcPr>
          <w:p w14:paraId="74DAEF35" w14:textId="77777777" w:rsidR="000A6CA0" w:rsidRPr="00A67954" w:rsidRDefault="000A6CA0" w:rsidP="000A6CA0">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tcBorders>
              <w:top w:val="dotted" w:sz="12" w:space="0" w:color="A2C037" w:themeColor="accent6"/>
            </w:tcBorders>
            <w:vAlign w:val="center"/>
          </w:tcPr>
          <w:p w14:paraId="0E17C4E9" w14:textId="77777777" w:rsidR="000A6CA0" w:rsidRPr="00A67954" w:rsidRDefault="000A6CA0" w:rsidP="000A6CA0">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top w:val="dotted" w:sz="12" w:space="0" w:color="A2C037" w:themeColor="accent6"/>
            </w:tcBorders>
            <w:shd w:val="clear" w:color="auto" w:fill="E09926" w:themeFill="accent2"/>
            <w:vAlign w:val="center"/>
          </w:tcPr>
          <w:p w14:paraId="40E9CD7A" w14:textId="77777777" w:rsidR="000A6CA0" w:rsidRPr="00AE1CF6" w:rsidRDefault="000A6CA0" w:rsidP="000A6CA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bl>
    <w:p w14:paraId="74AF93F0" w14:textId="77777777" w:rsidR="006B099B" w:rsidRDefault="006B099B">
      <w:r>
        <w:br w:type="page"/>
      </w:r>
    </w:p>
    <w:tbl>
      <w:tblPr>
        <w:tblStyle w:val="Grilledutableau"/>
        <w:tblW w:w="13978"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1817"/>
        <w:gridCol w:w="871"/>
        <w:gridCol w:w="35"/>
        <w:gridCol w:w="909"/>
        <w:gridCol w:w="597"/>
        <w:gridCol w:w="1218"/>
        <w:gridCol w:w="744"/>
      </w:tblGrid>
      <w:tr w:rsidR="000A6CA0" w14:paraId="71A96A74" w14:textId="77777777" w:rsidTr="001E3201">
        <w:trPr>
          <w:trHeight w:val="599"/>
        </w:trPr>
        <w:tc>
          <w:tcPr>
            <w:tcW w:w="739" w:type="dxa"/>
            <w:vMerge w:val="restart"/>
            <w:tcBorders>
              <w:top w:val="double" w:sz="12" w:space="0" w:color="A2C037" w:themeColor="accent6"/>
            </w:tcBorders>
            <w:shd w:val="clear" w:color="auto" w:fill="436E91" w:themeFill="accent1"/>
            <w:textDirection w:val="btLr"/>
            <w:vAlign w:val="center"/>
          </w:tcPr>
          <w:p w14:paraId="189EC4FF" w14:textId="2E89B9F4"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lastRenderedPageBreak/>
              <w:t>Indemnisation</w:t>
            </w:r>
          </w:p>
        </w:tc>
        <w:tc>
          <w:tcPr>
            <w:tcW w:w="7048" w:type="dxa"/>
            <w:tcBorders>
              <w:top w:val="double" w:sz="12" w:space="0" w:color="A2C037" w:themeColor="accent6"/>
              <w:bottom w:val="single" w:sz="12" w:space="0" w:color="A2C037" w:themeColor="accent6"/>
            </w:tcBorders>
            <w:vAlign w:val="center"/>
          </w:tcPr>
          <w:p w14:paraId="1DF821A3" w14:textId="77777777" w:rsidR="000A6CA0" w:rsidRPr="00AE1CF6" w:rsidRDefault="000A6CA0" w:rsidP="000A6CA0">
            <w:pPr>
              <w:keepLines/>
              <w:tabs>
                <w:tab w:val="left" w:pos="708"/>
                <w:tab w:val="center" w:pos="4536"/>
                <w:tab w:val="right" w:pos="9072"/>
              </w:tabs>
              <w:spacing w:before="10" w:after="10"/>
              <w:rPr>
                <w:rFonts w:asciiTheme="minorHAnsi" w:hAnsiTheme="minorHAnsi" w:cstheme="minorHAnsi"/>
                <w:spacing w:val="-4"/>
                <w:sz w:val="20"/>
              </w:rPr>
            </w:pPr>
            <w:r>
              <w:rPr>
                <w:rFonts w:asciiTheme="minorHAnsi" w:hAnsiTheme="minorHAnsi" w:cstheme="minorHAnsi"/>
                <w:spacing w:val="-4"/>
                <w:sz w:val="20"/>
              </w:rPr>
              <w:t>D</w:t>
            </w:r>
            <w:r w:rsidRPr="00AE1CF6">
              <w:rPr>
                <w:rFonts w:asciiTheme="minorHAnsi" w:hAnsiTheme="minorHAnsi" w:cstheme="minorHAnsi"/>
                <w:spacing w:val="-4"/>
                <w:sz w:val="20"/>
              </w:rPr>
              <w:t>élai</w:t>
            </w:r>
            <w:r>
              <w:rPr>
                <w:rFonts w:asciiTheme="minorHAnsi" w:hAnsiTheme="minorHAnsi" w:cstheme="minorHAnsi"/>
                <w:spacing w:val="-4"/>
                <w:sz w:val="20"/>
              </w:rPr>
              <w:t xml:space="preserve"> sous lequel</w:t>
            </w:r>
            <w:r w:rsidRPr="00AE1CF6">
              <w:rPr>
                <w:rFonts w:asciiTheme="minorHAnsi" w:hAnsiTheme="minorHAnsi" w:cstheme="minorHAnsi"/>
                <w:spacing w:val="-4"/>
                <w:sz w:val="20"/>
              </w:rPr>
              <w:t xml:space="preserve"> </w:t>
            </w:r>
            <w:r>
              <w:rPr>
                <w:rFonts w:asciiTheme="minorHAnsi" w:hAnsiTheme="minorHAnsi" w:cstheme="minorHAnsi"/>
                <w:spacing w:val="-4"/>
                <w:sz w:val="20"/>
              </w:rPr>
              <w:t>le candidat</w:t>
            </w:r>
            <w:r w:rsidRPr="00AE1CF6">
              <w:rPr>
                <w:rFonts w:asciiTheme="minorHAnsi" w:hAnsiTheme="minorHAnsi" w:cstheme="minorHAnsi"/>
                <w:spacing w:val="-4"/>
                <w:sz w:val="20"/>
              </w:rPr>
              <w:t xml:space="preserve"> s'engage à procéder au règlement de l'indemnité à compter de l</w:t>
            </w:r>
            <w:r>
              <w:rPr>
                <w:rFonts w:asciiTheme="minorHAnsi" w:hAnsiTheme="minorHAnsi" w:cstheme="minorHAnsi"/>
                <w:spacing w:val="-4"/>
                <w:sz w:val="20"/>
              </w:rPr>
              <w:t>a réception du rapport d’expertise définitif :</w:t>
            </w:r>
          </w:p>
        </w:tc>
        <w:tc>
          <w:tcPr>
            <w:tcW w:w="1817" w:type="dxa"/>
            <w:tcBorders>
              <w:top w:val="double" w:sz="12" w:space="0" w:color="A2C037" w:themeColor="accent6"/>
              <w:bottom w:val="single" w:sz="12" w:space="0" w:color="A2C037" w:themeColor="accent6"/>
            </w:tcBorders>
            <w:vAlign w:val="center"/>
          </w:tcPr>
          <w:p w14:paraId="532F2A21"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75</w:t>
            </w:r>
          </w:p>
        </w:tc>
        <w:tc>
          <w:tcPr>
            <w:tcW w:w="1815" w:type="dxa"/>
            <w:gridSpan w:val="3"/>
            <w:tcBorders>
              <w:top w:val="double" w:sz="12" w:space="0" w:color="A2C037" w:themeColor="accent6"/>
              <w:bottom w:val="single" w:sz="12" w:space="0" w:color="A2C037" w:themeColor="accent6"/>
            </w:tcBorders>
            <w:vAlign w:val="center"/>
          </w:tcPr>
          <w:p w14:paraId="53700B81"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15" w:type="dxa"/>
            <w:gridSpan w:val="2"/>
            <w:tcBorders>
              <w:top w:val="double" w:sz="12" w:space="0" w:color="A2C037" w:themeColor="accent6"/>
              <w:bottom w:val="single" w:sz="12" w:space="0" w:color="A2C037" w:themeColor="accent6"/>
            </w:tcBorders>
            <w:vAlign w:val="center"/>
          </w:tcPr>
          <w:p w14:paraId="0C7633B3"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744" w:type="dxa"/>
            <w:tcBorders>
              <w:top w:val="double" w:sz="12" w:space="0" w:color="A2C037" w:themeColor="accent6"/>
              <w:bottom w:val="single" w:sz="12" w:space="0" w:color="A2C037" w:themeColor="accent6"/>
            </w:tcBorders>
            <w:shd w:val="clear" w:color="auto" w:fill="E09926" w:themeFill="accent2"/>
            <w:vAlign w:val="center"/>
          </w:tcPr>
          <w:p w14:paraId="2DAA19B8"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Pr>
                <w:rFonts w:asciiTheme="minorHAnsi" w:hAnsiTheme="minorHAnsi" w:cstheme="minorHAnsi"/>
                <w:i/>
                <w:spacing w:val="-4"/>
                <w:sz w:val="20"/>
              </w:rPr>
              <w:t>0,75</w:t>
            </w:r>
          </w:p>
        </w:tc>
      </w:tr>
      <w:tr w:rsidR="000A6CA0" w14:paraId="47893274" w14:textId="77777777" w:rsidTr="001E3201">
        <w:trPr>
          <w:trHeight w:val="640"/>
        </w:trPr>
        <w:tc>
          <w:tcPr>
            <w:tcW w:w="739" w:type="dxa"/>
            <w:vMerge/>
            <w:shd w:val="clear" w:color="auto" w:fill="436E91" w:themeFill="accent1"/>
            <w:vAlign w:val="center"/>
          </w:tcPr>
          <w:p w14:paraId="0B65D057"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single" w:sz="12" w:space="0" w:color="A2C037" w:themeColor="accent6"/>
              <w:bottom w:val="dotted" w:sz="12" w:space="0" w:color="A2C037" w:themeColor="accent6"/>
            </w:tcBorders>
            <w:vAlign w:val="center"/>
          </w:tcPr>
          <w:p w14:paraId="5BF6582B" w14:textId="77777777" w:rsidR="000A6CA0" w:rsidRPr="00AE1CF6" w:rsidRDefault="000A6CA0" w:rsidP="000A6CA0">
            <w:pPr>
              <w:keepLines/>
              <w:tabs>
                <w:tab w:val="left" w:pos="708"/>
                <w:tab w:val="center" w:pos="4536"/>
                <w:tab w:val="right" w:pos="9072"/>
              </w:tabs>
              <w:spacing w:before="10" w:after="10"/>
              <w:rPr>
                <w:rFonts w:asciiTheme="minorHAnsi" w:hAnsiTheme="minorHAnsi" w:cstheme="minorHAnsi"/>
                <w:spacing w:val="-4"/>
                <w:sz w:val="20"/>
              </w:rPr>
            </w:pPr>
            <w:r>
              <w:rPr>
                <w:rFonts w:asciiTheme="minorHAnsi" w:hAnsiTheme="minorHAnsi" w:cstheme="minorHAnsi"/>
                <w:spacing w:val="-4"/>
                <w:sz w:val="20"/>
              </w:rPr>
              <w:t>En c</w:t>
            </w:r>
            <w:r w:rsidRPr="00290FB2">
              <w:rPr>
                <w:rFonts w:asciiTheme="minorHAnsi" w:hAnsiTheme="minorHAnsi" w:cstheme="minorHAnsi"/>
                <w:spacing w:val="-4"/>
                <w:sz w:val="20"/>
              </w:rPr>
              <w:t>as de désaccord sur le montant définitif de l’indemnité, l’assureur accepte de verser un pourcentage de l'indemnité proposée par lui</w:t>
            </w:r>
            <w:r>
              <w:rPr>
                <w:rFonts w:asciiTheme="minorHAnsi" w:hAnsiTheme="minorHAnsi" w:cstheme="minorHAnsi"/>
                <w:spacing w:val="-4"/>
                <w:sz w:val="20"/>
              </w:rPr>
              <w:t>.</w:t>
            </w:r>
          </w:p>
        </w:tc>
        <w:tc>
          <w:tcPr>
            <w:tcW w:w="2723" w:type="dxa"/>
            <w:gridSpan w:val="3"/>
            <w:tcBorders>
              <w:top w:val="single" w:sz="12" w:space="0" w:color="A2C037" w:themeColor="accent6"/>
              <w:bottom w:val="dotted" w:sz="12" w:space="0" w:color="A2C037" w:themeColor="accent6"/>
            </w:tcBorders>
            <w:vAlign w:val="center"/>
          </w:tcPr>
          <w:p w14:paraId="14A15D2A"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4" w:type="dxa"/>
            <w:gridSpan w:val="3"/>
            <w:tcBorders>
              <w:top w:val="single" w:sz="12" w:space="0" w:color="A2C037" w:themeColor="accent6"/>
              <w:bottom w:val="dotted" w:sz="12" w:space="0" w:color="A2C037" w:themeColor="accent6"/>
            </w:tcBorders>
            <w:vAlign w:val="center"/>
          </w:tcPr>
          <w:p w14:paraId="0D7FCB2F"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7AA28304"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0A6CA0" w14:paraId="5C03A83C" w14:textId="77777777" w:rsidTr="001E3201">
        <w:trPr>
          <w:trHeight w:val="634"/>
        </w:trPr>
        <w:tc>
          <w:tcPr>
            <w:tcW w:w="739" w:type="dxa"/>
            <w:vMerge/>
            <w:shd w:val="clear" w:color="auto" w:fill="436E91" w:themeFill="accent1"/>
            <w:vAlign w:val="center"/>
          </w:tcPr>
          <w:p w14:paraId="75616BAC"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356C9607" w14:textId="77777777" w:rsidR="000A6CA0" w:rsidRPr="00AE1CF6" w:rsidRDefault="000A6CA0" w:rsidP="000A6CA0">
            <w:pPr>
              <w:keepLines/>
              <w:tabs>
                <w:tab w:val="left" w:pos="708"/>
                <w:tab w:val="center" w:pos="4536"/>
                <w:tab w:val="right" w:pos="9072"/>
              </w:tabs>
              <w:spacing w:before="10" w:after="10"/>
              <w:rPr>
                <w:rFonts w:asciiTheme="minorHAnsi" w:hAnsiTheme="minorHAnsi" w:cstheme="minorHAnsi"/>
                <w:spacing w:val="-4"/>
                <w:sz w:val="20"/>
              </w:rPr>
            </w:pPr>
            <w:r>
              <w:rPr>
                <w:rFonts w:asciiTheme="minorHAnsi" w:hAnsiTheme="minorHAnsi" w:cstheme="minorHAnsi"/>
                <w:spacing w:val="-4"/>
                <w:sz w:val="20"/>
              </w:rPr>
              <w:t>Si OUI à concurrence de quel pourcentage de l’indemnité ?</w:t>
            </w:r>
            <w:r>
              <w:rPr>
                <w:rFonts w:asciiTheme="minorHAnsi" w:hAnsiTheme="minorHAnsi" w:cstheme="minorHAnsi"/>
                <w:spacing w:val="-4"/>
                <w:sz w:val="20"/>
              </w:rPr>
              <w:br/>
              <w:t>si NON, 0 point</w:t>
            </w:r>
          </w:p>
        </w:tc>
        <w:tc>
          <w:tcPr>
            <w:tcW w:w="1817" w:type="dxa"/>
            <w:tcBorders>
              <w:top w:val="dotted" w:sz="12" w:space="0" w:color="A2C037" w:themeColor="accent6"/>
              <w:bottom w:val="dotted" w:sz="12" w:space="0" w:color="A2C037" w:themeColor="accent6"/>
            </w:tcBorders>
            <w:vAlign w:val="center"/>
          </w:tcPr>
          <w:p w14:paraId="21C45DCA"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Cs/>
                <w:spacing w:val="-4"/>
                <w:sz w:val="20"/>
              </w:rPr>
            </w:pPr>
            <w:r>
              <w:rPr>
                <w:rFonts w:asciiTheme="minorHAnsi" w:hAnsiTheme="minorHAnsi" w:cstheme="minorHAnsi"/>
                <w:iCs/>
                <w:spacing w:val="-4"/>
                <w:sz w:val="20"/>
              </w:rPr>
              <w:t>Plus de 40 %</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75</w:t>
            </w:r>
          </w:p>
        </w:tc>
        <w:tc>
          <w:tcPr>
            <w:tcW w:w="1815" w:type="dxa"/>
            <w:gridSpan w:val="3"/>
            <w:tcBorders>
              <w:top w:val="dotted" w:sz="12" w:space="0" w:color="A2C037" w:themeColor="accent6"/>
              <w:bottom w:val="dotted" w:sz="12" w:space="0" w:color="A2C037" w:themeColor="accent6"/>
            </w:tcBorders>
            <w:vAlign w:val="center"/>
          </w:tcPr>
          <w:p w14:paraId="054EE0A8"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Cs/>
                <w:spacing w:val="-4"/>
                <w:sz w:val="20"/>
              </w:rPr>
            </w:pPr>
            <w:r>
              <w:rPr>
                <w:rFonts w:asciiTheme="minorHAnsi" w:hAnsiTheme="minorHAnsi" w:cstheme="minorHAnsi"/>
                <w:iCs/>
                <w:spacing w:val="-4"/>
                <w:sz w:val="20"/>
              </w:rPr>
              <w:t>De 20 à 40 %</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15" w:type="dxa"/>
            <w:gridSpan w:val="2"/>
            <w:tcBorders>
              <w:top w:val="dotted" w:sz="12" w:space="0" w:color="A2C037" w:themeColor="accent6"/>
              <w:bottom w:val="dotted" w:sz="12" w:space="0" w:color="A2C037" w:themeColor="accent6"/>
            </w:tcBorders>
            <w:vAlign w:val="center"/>
          </w:tcPr>
          <w:p w14:paraId="3E0D5171"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Cs/>
                <w:spacing w:val="-4"/>
                <w:sz w:val="20"/>
              </w:rPr>
            </w:pPr>
            <w:r>
              <w:rPr>
                <w:rFonts w:asciiTheme="minorHAnsi" w:hAnsiTheme="minorHAnsi" w:cstheme="minorHAnsi"/>
                <w:iCs/>
                <w:spacing w:val="-4"/>
                <w:sz w:val="20"/>
              </w:rPr>
              <w:t>Moins de 20 %</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FFA2FAC"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75</w:t>
            </w:r>
          </w:p>
        </w:tc>
      </w:tr>
      <w:tr w:rsidR="000A6CA0" w14:paraId="3AD2B98C" w14:textId="77777777" w:rsidTr="001E3201">
        <w:trPr>
          <w:trHeight w:val="725"/>
        </w:trPr>
        <w:tc>
          <w:tcPr>
            <w:tcW w:w="739" w:type="dxa"/>
            <w:vMerge/>
            <w:tcBorders>
              <w:bottom w:val="double" w:sz="4" w:space="0" w:color="A2C037" w:themeColor="accent6"/>
            </w:tcBorders>
            <w:shd w:val="clear" w:color="auto" w:fill="436E91" w:themeFill="accent1"/>
            <w:textDirection w:val="btLr"/>
            <w:vAlign w:val="center"/>
          </w:tcPr>
          <w:p w14:paraId="1359DBF8"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4" w:space="0" w:color="A2C037" w:themeColor="accent6"/>
            </w:tcBorders>
            <w:vAlign w:val="center"/>
          </w:tcPr>
          <w:p w14:paraId="79586838" w14:textId="77777777" w:rsidR="000A6CA0" w:rsidRDefault="000A6CA0" w:rsidP="000A6CA0">
            <w:pPr>
              <w:keepLines/>
              <w:tabs>
                <w:tab w:val="left" w:pos="708"/>
                <w:tab w:val="center" w:pos="4536"/>
                <w:tab w:val="right" w:pos="9072"/>
              </w:tabs>
              <w:spacing w:before="10" w:after="10"/>
              <w:rPr>
                <w:rFonts w:asciiTheme="minorHAnsi" w:hAnsiTheme="minorHAnsi" w:cstheme="minorHAnsi"/>
                <w:spacing w:val="-4"/>
                <w:sz w:val="20"/>
              </w:rPr>
            </w:pPr>
            <w:r>
              <w:rPr>
                <w:rFonts w:asciiTheme="minorHAnsi" w:hAnsiTheme="minorHAnsi" w:cstheme="minorHAnsi"/>
                <w:spacing w:val="-4"/>
                <w:sz w:val="20"/>
              </w:rPr>
              <w:t>Si OUI sous quel délai à compter du refus de l’indemnité par l’assuré ?</w:t>
            </w:r>
          </w:p>
          <w:p w14:paraId="4FA33636" w14:textId="77777777" w:rsidR="000A6CA0" w:rsidRPr="00290FB2" w:rsidRDefault="000A6CA0" w:rsidP="000A6CA0">
            <w:pPr>
              <w:keepLines/>
              <w:tabs>
                <w:tab w:val="left" w:pos="708"/>
                <w:tab w:val="center" w:pos="4536"/>
                <w:tab w:val="right" w:pos="9072"/>
              </w:tabs>
              <w:spacing w:before="10" w:after="10"/>
              <w:rPr>
                <w:rFonts w:asciiTheme="minorHAnsi" w:hAnsiTheme="minorHAnsi" w:cstheme="minorHAnsi"/>
                <w:iCs/>
                <w:spacing w:val="-4"/>
                <w:sz w:val="20"/>
              </w:rPr>
            </w:pPr>
            <w:r w:rsidRPr="00290FB2">
              <w:rPr>
                <w:rFonts w:asciiTheme="minorHAnsi" w:hAnsiTheme="minorHAnsi" w:cstheme="minorHAnsi"/>
                <w:iCs/>
                <w:spacing w:val="-4"/>
                <w:sz w:val="20"/>
              </w:rPr>
              <w:t>Si NON, 0 point</w:t>
            </w:r>
          </w:p>
        </w:tc>
        <w:tc>
          <w:tcPr>
            <w:tcW w:w="1817" w:type="dxa"/>
            <w:tcBorders>
              <w:top w:val="dotted" w:sz="12" w:space="0" w:color="A2C037" w:themeColor="accent6"/>
              <w:bottom w:val="double" w:sz="4" w:space="0" w:color="A2C037" w:themeColor="accent6"/>
            </w:tcBorders>
            <w:vAlign w:val="center"/>
          </w:tcPr>
          <w:p w14:paraId="436397D9"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Cs/>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75</w:t>
            </w:r>
          </w:p>
        </w:tc>
        <w:tc>
          <w:tcPr>
            <w:tcW w:w="1815" w:type="dxa"/>
            <w:gridSpan w:val="3"/>
            <w:tcBorders>
              <w:top w:val="dotted" w:sz="12" w:space="0" w:color="A2C037" w:themeColor="accent6"/>
              <w:bottom w:val="double" w:sz="4" w:space="0" w:color="A2C037" w:themeColor="accent6"/>
            </w:tcBorders>
            <w:vAlign w:val="center"/>
          </w:tcPr>
          <w:p w14:paraId="5EC53EB1"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Cs/>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15" w:type="dxa"/>
            <w:gridSpan w:val="2"/>
            <w:tcBorders>
              <w:top w:val="dotted" w:sz="12" w:space="0" w:color="A2C037" w:themeColor="accent6"/>
              <w:bottom w:val="double" w:sz="4" w:space="0" w:color="A2C037" w:themeColor="accent6"/>
            </w:tcBorders>
            <w:vAlign w:val="center"/>
          </w:tcPr>
          <w:p w14:paraId="5002E47E"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Cs/>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744" w:type="dxa"/>
            <w:tcBorders>
              <w:top w:val="dotted" w:sz="12" w:space="0" w:color="A2C037" w:themeColor="accent6"/>
              <w:bottom w:val="double" w:sz="4" w:space="0" w:color="A2C037" w:themeColor="accent6"/>
            </w:tcBorders>
            <w:shd w:val="clear" w:color="auto" w:fill="E09926" w:themeFill="accent2"/>
            <w:vAlign w:val="center"/>
          </w:tcPr>
          <w:p w14:paraId="1A048799"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75</w:t>
            </w:r>
          </w:p>
        </w:tc>
      </w:tr>
      <w:tr w:rsidR="000A6CA0" w14:paraId="78942182" w14:textId="77777777" w:rsidTr="001E3201">
        <w:tc>
          <w:tcPr>
            <w:tcW w:w="739" w:type="dxa"/>
            <w:vMerge w:val="restart"/>
            <w:tcBorders>
              <w:top w:val="double" w:sz="12" w:space="0" w:color="A2C037" w:themeColor="accent6"/>
            </w:tcBorders>
            <w:shd w:val="clear" w:color="auto" w:fill="436E91" w:themeFill="accent1"/>
            <w:textDirection w:val="btLr"/>
            <w:vAlign w:val="center"/>
          </w:tcPr>
          <w:p w14:paraId="4124F5D8"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180917">
              <w:rPr>
                <w:rFonts w:asciiTheme="minorHAnsi" w:hAnsiTheme="minorHAnsi" w:cstheme="minorHAnsi"/>
                <w:i/>
                <w:color w:val="FFFFFF" w:themeColor="background1"/>
                <w:spacing w:val="-4"/>
                <w:sz w:val="18"/>
                <w:szCs w:val="18"/>
              </w:rPr>
              <w:t>Site extranet</w:t>
            </w:r>
          </w:p>
        </w:tc>
        <w:tc>
          <w:tcPr>
            <w:tcW w:w="7048" w:type="dxa"/>
            <w:tcBorders>
              <w:top w:val="double" w:sz="12" w:space="0" w:color="A2C037" w:themeColor="accent6"/>
              <w:bottom w:val="dotted" w:sz="12" w:space="0" w:color="A2C037" w:themeColor="accent6"/>
            </w:tcBorders>
            <w:vAlign w:val="center"/>
          </w:tcPr>
          <w:p w14:paraId="41F82BF9" w14:textId="77777777" w:rsidR="000A6CA0" w:rsidRPr="00AE1CF6" w:rsidRDefault="000A6CA0" w:rsidP="000A6CA0">
            <w:pPr>
              <w:keepLines/>
              <w:tabs>
                <w:tab w:val="left" w:pos="708"/>
                <w:tab w:val="center" w:pos="4536"/>
                <w:tab w:val="right" w:pos="9072"/>
              </w:tabs>
              <w:spacing w:before="10" w:after="1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68BBB464"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9" w:type="dxa"/>
            <w:gridSpan w:val="4"/>
            <w:tcBorders>
              <w:top w:val="double" w:sz="12" w:space="0" w:color="A2C037" w:themeColor="accent6"/>
              <w:bottom w:val="dotted" w:sz="12" w:space="0" w:color="A2C037" w:themeColor="accent6"/>
            </w:tcBorders>
            <w:vAlign w:val="center"/>
          </w:tcPr>
          <w:p w14:paraId="04043E5E"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31D94E0D"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60</w:t>
            </w:r>
          </w:p>
        </w:tc>
      </w:tr>
      <w:tr w:rsidR="000A6CA0" w14:paraId="6FE76EC1" w14:textId="77777777" w:rsidTr="001E3201">
        <w:trPr>
          <w:trHeight w:val="340"/>
        </w:trPr>
        <w:tc>
          <w:tcPr>
            <w:tcW w:w="739" w:type="dxa"/>
            <w:vMerge/>
            <w:shd w:val="clear" w:color="auto" w:fill="436E91" w:themeFill="accent1"/>
            <w:vAlign w:val="center"/>
          </w:tcPr>
          <w:p w14:paraId="65D681CB"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restart"/>
            <w:tcBorders>
              <w:top w:val="dotted" w:sz="12" w:space="0" w:color="A2C037" w:themeColor="accent6"/>
            </w:tcBorders>
            <w:vAlign w:val="center"/>
          </w:tcPr>
          <w:p w14:paraId="713E3577" w14:textId="77777777" w:rsidR="000A6CA0" w:rsidRDefault="000A6CA0" w:rsidP="000A6CA0">
            <w:pPr>
              <w:keepLines/>
              <w:tabs>
                <w:tab w:val="left" w:pos="708"/>
                <w:tab w:val="center" w:pos="4536"/>
                <w:tab w:val="right" w:pos="9072"/>
              </w:tabs>
              <w:spacing w:before="10" w:after="1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7A960592" w14:textId="77777777" w:rsidR="000A6CA0" w:rsidRPr="00AE1CF6" w:rsidRDefault="000A6CA0" w:rsidP="000A6CA0">
            <w:pPr>
              <w:keepLines/>
              <w:tabs>
                <w:tab w:val="left" w:pos="708"/>
                <w:tab w:val="center" w:pos="4536"/>
                <w:tab w:val="right" w:pos="9072"/>
              </w:tabs>
              <w:spacing w:before="10" w:after="1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688" w:type="dxa"/>
            <w:gridSpan w:val="2"/>
            <w:tcBorders>
              <w:top w:val="dotted" w:sz="12" w:space="0" w:color="A2C037" w:themeColor="accent6"/>
              <w:bottom w:val="dotted" w:sz="12" w:space="0" w:color="A2C037" w:themeColor="accent6"/>
            </w:tcBorders>
            <w:vAlign w:val="center"/>
          </w:tcPr>
          <w:p w14:paraId="6860AF3E"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spacing w:val="-4"/>
                <w:sz w:val="20"/>
              </w:rPr>
            </w:pPr>
            <w:r>
              <w:rPr>
                <w:rFonts w:asciiTheme="minorHAnsi" w:hAnsiTheme="minorHAnsi" w:cstheme="minorHAnsi"/>
                <w:spacing w:val="-4"/>
                <w:sz w:val="20"/>
              </w:rPr>
              <w:t>La saisie des avenants d’aliment</w:t>
            </w:r>
          </w:p>
        </w:tc>
        <w:tc>
          <w:tcPr>
            <w:tcW w:w="1541" w:type="dxa"/>
            <w:gridSpan w:val="3"/>
            <w:tcBorders>
              <w:top w:val="dotted" w:sz="12" w:space="0" w:color="A2C037" w:themeColor="accent6"/>
              <w:bottom w:val="dotted" w:sz="12" w:space="0" w:color="A2C037" w:themeColor="accent6"/>
            </w:tcBorders>
            <w:vAlign w:val="center"/>
          </w:tcPr>
          <w:p w14:paraId="602FCB71"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249C99CD"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26C50898"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10</w:t>
            </w:r>
          </w:p>
        </w:tc>
      </w:tr>
      <w:tr w:rsidR="000A6CA0" w14:paraId="4E3AD7F0" w14:textId="77777777" w:rsidTr="001E3201">
        <w:trPr>
          <w:trHeight w:val="340"/>
        </w:trPr>
        <w:tc>
          <w:tcPr>
            <w:tcW w:w="739" w:type="dxa"/>
            <w:vMerge/>
            <w:shd w:val="clear" w:color="auto" w:fill="436E91" w:themeFill="accent1"/>
            <w:vAlign w:val="center"/>
          </w:tcPr>
          <w:p w14:paraId="1C90E384"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top w:val="dotted" w:sz="12" w:space="0" w:color="A2C037" w:themeColor="accent6"/>
            </w:tcBorders>
            <w:vAlign w:val="center"/>
          </w:tcPr>
          <w:p w14:paraId="7D750D1A" w14:textId="77777777" w:rsidR="000A6CA0" w:rsidRPr="00AE1CF6" w:rsidRDefault="000A6CA0" w:rsidP="000A6CA0">
            <w:pPr>
              <w:keepLines/>
              <w:tabs>
                <w:tab w:val="left" w:pos="708"/>
                <w:tab w:val="center" w:pos="4536"/>
                <w:tab w:val="right" w:pos="9072"/>
              </w:tabs>
              <w:spacing w:before="10" w:after="1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0E848999" w14:textId="77777777" w:rsidR="000A6CA0" w:rsidRDefault="000A6CA0" w:rsidP="000A6CA0">
            <w:pPr>
              <w:keepLines/>
              <w:tabs>
                <w:tab w:val="left" w:pos="708"/>
                <w:tab w:val="center" w:pos="4536"/>
                <w:tab w:val="right" w:pos="9072"/>
              </w:tabs>
              <w:spacing w:before="10" w:after="10"/>
              <w:jc w:val="center"/>
              <w:rPr>
                <w:rFonts w:asciiTheme="minorHAnsi" w:hAnsiTheme="minorHAnsi" w:cstheme="minorHAnsi"/>
                <w:spacing w:val="-4"/>
                <w:sz w:val="20"/>
              </w:rPr>
            </w:pPr>
            <w:r>
              <w:rPr>
                <w:rFonts w:asciiTheme="minorHAnsi" w:hAnsiTheme="minorHAnsi" w:cstheme="minorHAnsi"/>
                <w:spacing w:val="-4"/>
                <w:sz w:val="20"/>
              </w:rPr>
              <w:t>L’émission de la note de couverture pour chacune des expositions</w:t>
            </w:r>
          </w:p>
        </w:tc>
        <w:tc>
          <w:tcPr>
            <w:tcW w:w="1541" w:type="dxa"/>
            <w:gridSpan w:val="3"/>
            <w:tcBorders>
              <w:top w:val="dotted" w:sz="12" w:space="0" w:color="A2C037" w:themeColor="accent6"/>
              <w:bottom w:val="dotted" w:sz="12" w:space="0" w:color="A2C037" w:themeColor="accent6"/>
            </w:tcBorders>
            <w:vAlign w:val="center"/>
          </w:tcPr>
          <w:p w14:paraId="0D9F5C78"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35AB2FAD"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350CFA6"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Pr>
                <w:rFonts w:asciiTheme="minorHAnsi" w:hAnsiTheme="minorHAnsi" w:cstheme="minorHAnsi"/>
                <w:i/>
                <w:spacing w:val="-4"/>
                <w:sz w:val="20"/>
              </w:rPr>
              <w:t>0,10</w:t>
            </w:r>
          </w:p>
        </w:tc>
      </w:tr>
      <w:tr w:rsidR="000A6CA0" w14:paraId="0A331BEB" w14:textId="77777777" w:rsidTr="001E3201">
        <w:trPr>
          <w:trHeight w:val="340"/>
        </w:trPr>
        <w:tc>
          <w:tcPr>
            <w:tcW w:w="739" w:type="dxa"/>
            <w:vMerge/>
            <w:shd w:val="clear" w:color="auto" w:fill="436E91" w:themeFill="accent1"/>
            <w:vAlign w:val="center"/>
          </w:tcPr>
          <w:p w14:paraId="427AFAB7"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top w:val="dotted" w:sz="12" w:space="0" w:color="A2C037" w:themeColor="accent6"/>
            </w:tcBorders>
            <w:vAlign w:val="center"/>
          </w:tcPr>
          <w:p w14:paraId="02F117E0" w14:textId="77777777" w:rsidR="000A6CA0" w:rsidRPr="00AE1CF6" w:rsidRDefault="000A6CA0" w:rsidP="000A6CA0">
            <w:pPr>
              <w:keepLines/>
              <w:tabs>
                <w:tab w:val="left" w:pos="708"/>
                <w:tab w:val="center" w:pos="4536"/>
                <w:tab w:val="right" w:pos="9072"/>
              </w:tabs>
              <w:spacing w:before="10" w:after="1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62D943C" w14:textId="77777777" w:rsidR="000A6CA0" w:rsidRDefault="000A6CA0" w:rsidP="000A6CA0">
            <w:pPr>
              <w:keepLines/>
              <w:tabs>
                <w:tab w:val="left" w:pos="708"/>
                <w:tab w:val="center" w:pos="4536"/>
                <w:tab w:val="right" w:pos="9072"/>
              </w:tabs>
              <w:spacing w:before="10" w:after="10"/>
              <w:jc w:val="center"/>
              <w:rPr>
                <w:rFonts w:asciiTheme="minorHAnsi" w:hAnsiTheme="minorHAnsi" w:cstheme="minorHAnsi"/>
                <w:spacing w:val="-4"/>
                <w:sz w:val="20"/>
              </w:rPr>
            </w:pPr>
            <w:r>
              <w:rPr>
                <w:rFonts w:asciiTheme="minorHAnsi" w:hAnsiTheme="minorHAnsi" w:cstheme="minorHAnsi"/>
                <w:spacing w:val="-4"/>
                <w:sz w:val="20"/>
              </w:rPr>
              <w:t>L’émission des attestations d’assurance pour chacune des expositions</w:t>
            </w:r>
          </w:p>
        </w:tc>
        <w:tc>
          <w:tcPr>
            <w:tcW w:w="1541" w:type="dxa"/>
            <w:gridSpan w:val="3"/>
            <w:tcBorders>
              <w:top w:val="dotted" w:sz="12" w:space="0" w:color="A2C037" w:themeColor="accent6"/>
              <w:bottom w:val="dotted" w:sz="12" w:space="0" w:color="A2C037" w:themeColor="accent6"/>
            </w:tcBorders>
            <w:vAlign w:val="center"/>
          </w:tcPr>
          <w:p w14:paraId="4D9CB3EA"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0FAEFAFE"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46DF93BA"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Pr>
                <w:rFonts w:asciiTheme="minorHAnsi" w:hAnsiTheme="minorHAnsi" w:cstheme="minorHAnsi"/>
                <w:i/>
                <w:spacing w:val="-4"/>
                <w:sz w:val="20"/>
              </w:rPr>
              <w:t>0,10</w:t>
            </w:r>
          </w:p>
        </w:tc>
      </w:tr>
      <w:tr w:rsidR="000A6CA0" w14:paraId="64F5B5A2" w14:textId="77777777" w:rsidTr="001E3201">
        <w:trPr>
          <w:trHeight w:val="337"/>
        </w:trPr>
        <w:tc>
          <w:tcPr>
            <w:tcW w:w="739" w:type="dxa"/>
            <w:vMerge/>
            <w:shd w:val="clear" w:color="auto" w:fill="436E91" w:themeFill="accent1"/>
            <w:vAlign w:val="center"/>
          </w:tcPr>
          <w:p w14:paraId="65C2B593"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79BCB2DF" w14:textId="77777777" w:rsidR="000A6CA0" w:rsidRPr="00AE1CF6" w:rsidRDefault="000A6CA0" w:rsidP="000A6CA0">
            <w:pPr>
              <w:keepLines/>
              <w:tabs>
                <w:tab w:val="left" w:pos="708"/>
                <w:tab w:val="center" w:pos="4536"/>
                <w:tab w:val="right" w:pos="9072"/>
              </w:tabs>
              <w:spacing w:before="10" w:after="1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5727197C"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41" w:type="dxa"/>
            <w:gridSpan w:val="3"/>
            <w:tcBorders>
              <w:top w:val="dotted" w:sz="12" w:space="0" w:color="A2C037" w:themeColor="accent6"/>
              <w:bottom w:val="dotted" w:sz="12" w:space="0" w:color="A2C037" w:themeColor="accent6"/>
            </w:tcBorders>
            <w:vAlign w:val="center"/>
          </w:tcPr>
          <w:p w14:paraId="12098949"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12E463D4"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5ED6793B"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,10</w:t>
            </w:r>
          </w:p>
        </w:tc>
      </w:tr>
      <w:tr w:rsidR="000A6CA0" w14:paraId="64F3E488" w14:textId="77777777" w:rsidTr="001E3201">
        <w:trPr>
          <w:trHeight w:val="337"/>
        </w:trPr>
        <w:tc>
          <w:tcPr>
            <w:tcW w:w="739" w:type="dxa"/>
            <w:vMerge/>
            <w:shd w:val="clear" w:color="auto" w:fill="436E91" w:themeFill="accent1"/>
            <w:vAlign w:val="center"/>
          </w:tcPr>
          <w:p w14:paraId="4145E297"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3112936C" w14:textId="77777777" w:rsidR="000A6CA0" w:rsidRPr="00AE1CF6" w:rsidRDefault="000A6CA0" w:rsidP="000A6CA0">
            <w:pPr>
              <w:keepLines/>
              <w:tabs>
                <w:tab w:val="left" w:pos="708"/>
                <w:tab w:val="center" w:pos="4536"/>
                <w:tab w:val="right" w:pos="9072"/>
              </w:tabs>
              <w:spacing w:before="10" w:after="1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30AE6489"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spacing w:val="-4"/>
                <w:sz w:val="20"/>
              </w:rPr>
            </w:pPr>
            <w:r w:rsidRPr="00AE1CF6">
              <w:rPr>
                <w:rFonts w:asciiTheme="minorHAnsi" w:hAnsiTheme="minorHAnsi" w:cstheme="minorHAnsi"/>
                <w:spacing w:val="-4"/>
                <w:sz w:val="20"/>
              </w:rPr>
              <w:t>L’accès aux montants des primes et au détail du calcul des primes</w:t>
            </w:r>
          </w:p>
        </w:tc>
        <w:tc>
          <w:tcPr>
            <w:tcW w:w="1541" w:type="dxa"/>
            <w:gridSpan w:val="3"/>
            <w:tcBorders>
              <w:top w:val="dotted" w:sz="12" w:space="0" w:color="A2C037" w:themeColor="accent6"/>
              <w:bottom w:val="dotted" w:sz="12" w:space="0" w:color="A2C037" w:themeColor="accent6"/>
            </w:tcBorders>
            <w:vAlign w:val="center"/>
          </w:tcPr>
          <w:p w14:paraId="2D53AE7E"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7E59DFA0"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58E504BE"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10</w:t>
            </w:r>
          </w:p>
        </w:tc>
      </w:tr>
      <w:tr w:rsidR="000A6CA0" w14:paraId="52AE0574" w14:textId="77777777" w:rsidTr="001E3201">
        <w:trPr>
          <w:trHeight w:val="337"/>
        </w:trPr>
        <w:tc>
          <w:tcPr>
            <w:tcW w:w="739" w:type="dxa"/>
            <w:vMerge/>
            <w:shd w:val="clear" w:color="auto" w:fill="436E91" w:themeFill="accent1"/>
            <w:vAlign w:val="center"/>
          </w:tcPr>
          <w:p w14:paraId="7B932ABE"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57DBA618" w14:textId="77777777" w:rsidR="000A6CA0" w:rsidRPr="00AE1CF6" w:rsidRDefault="000A6CA0" w:rsidP="000A6CA0">
            <w:pPr>
              <w:keepLines/>
              <w:tabs>
                <w:tab w:val="left" w:pos="708"/>
                <w:tab w:val="center" w:pos="4536"/>
                <w:tab w:val="right" w:pos="9072"/>
              </w:tabs>
              <w:spacing w:before="10" w:after="1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207FD64A"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41" w:type="dxa"/>
            <w:gridSpan w:val="3"/>
            <w:tcBorders>
              <w:top w:val="dotted" w:sz="12" w:space="0" w:color="A2C037" w:themeColor="accent6"/>
              <w:bottom w:val="dotted" w:sz="12" w:space="0" w:color="A2C037" w:themeColor="accent6"/>
            </w:tcBorders>
            <w:vAlign w:val="center"/>
          </w:tcPr>
          <w:p w14:paraId="634C9A1D"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0CC14472"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D6B9131"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10</w:t>
            </w:r>
          </w:p>
        </w:tc>
      </w:tr>
      <w:tr w:rsidR="000A6CA0" w14:paraId="3CB4B32E" w14:textId="77777777" w:rsidTr="001E3201">
        <w:trPr>
          <w:trHeight w:val="337"/>
        </w:trPr>
        <w:tc>
          <w:tcPr>
            <w:tcW w:w="739" w:type="dxa"/>
            <w:vMerge/>
            <w:shd w:val="clear" w:color="auto" w:fill="436E91" w:themeFill="accent1"/>
            <w:vAlign w:val="center"/>
          </w:tcPr>
          <w:p w14:paraId="79140855"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tted" w:sz="12" w:space="0" w:color="A2C037" w:themeColor="accent6"/>
            </w:tcBorders>
            <w:vAlign w:val="center"/>
          </w:tcPr>
          <w:p w14:paraId="109092E0" w14:textId="77777777" w:rsidR="000A6CA0" w:rsidRPr="00AE1CF6" w:rsidRDefault="000A6CA0" w:rsidP="000A6CA0">
            <w:pPr>
              <w:keepLines/>
              <w:tabs>
                <w:tab w:val="left" w:pos="708"/>
                <w:tab w:val="center" w:pos="4536"/>
                <w:tab w:val="right" w:pos="9072"/>
              </w:tabs>
              <w:spacing w:before="10" w:after="1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155F67BB"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41" w:type="dxa"/>
            <w:gridSpan w:val="3"/>
            <w:tcBorders>
              <w:top w:val="dotted" w:sz="12" w:space="0" w:color="A2C037" w:themeColor="accent6"/>
              <w:bottom w:val="dotted" w:sz="12" w:space="0" w:color="A2C037" w:themeColor="accent6"/>
            </w:tcBorders>
            <w:vAlign w:val="center"/>
          </w:tcPr>
          <w:p w14:paraId="081B27EF"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14D7BBBE"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34A192D"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10</w:t>
            </w:r>
          </w:p>
        </w:tc>
      </w:tr>
      <w:tr w:rsidR="000A6CA0" w14:paraId="1C0F35AA" w14:textId="77777777" w:rsidTr="001E3201">
        <w:tc>
          <w:tcPr>
            <w:tcW w:w="739" w:type="dxa"/>
            <w:vMerge/>
            <w:shd w:val="clear" w:color="auto" w:fill="436E91" w:themeFill="accent1"/>
            <w:vAlign w:val="center"/>
          </w:tcPr>
          <w:p w14:paraId="7B4AD1C3" w14:textId="77777777" w:rsidR="000A6CA0" w:rsidRPr="00874B02" w:rsidRDefault="000A6CA0" w:rsidP="000A6CA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005E0ED2" w14:textId="77777777" w:rsidR="000A6CA0" w:rsidRPr="00AE1CF6" w:rsidRDefault="000A6CA0" w:rsidP="000A6CA0">
            <w:pPr>
              <w:keepLines/>
              <w:tabs>
                <w:tab w:val="left" w:pos="708"/>
                <w:tab w:val="center" w:pos="4536"/>
                <w:tab w:val="right" w:pos="9072"/>
              </w:tabs>
              <w:spacing w:before="10" w:after="1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w:t>
            </w:r>
            <w:proofErr w:type="gramStart"/>
            <w:r>
              <w:rPr>
                <w:rFonts w:asciiTheme="minorHAnsi" w:hAnsiTheme="minorHAnsi" w:cstheme="minorHAnsi"/>
                <w:spacing w:val="-4"/>
                <w:sz w:val="20"/>
              </w:rPr>
              <w:t>si</w:t>
            </w:r>
            <w:proofErr w:type="gramEnd"/>
            <w:r>
              <w:rPr>
                <w:rFonts w:asciiTheme="minorHAnsi" w:hAnsiTheme="minorHAnsi" w:cstheme="minorHAnsi"/>
                <w:spacing w:val="-4"/>
                <w:sz w:val="20"/>
              </w:rPr>
              <w:t xml:space="preserve"> NON, 0 point)</w:t>
            </w:r>
          </w:p>
        </w:tc>
        <w:tc>
          <w:tcPr>
            <w:tcW w:w="2688" w:type="dxa"/>
            <w:gridSpan w:val="2"/>
            <w:tcBorders>
              <w:top w:val="dotted" w:sz="12" w:space="0" w:color="A2C037" w:themeColor="accent6"/>
              <w:bottom w:val="single" w:sz="12" w:space="0" w:color="A2C037" w:themeColor="accent6"/>
            </w:tcBorders>
            <w:vAlign w:val="center"/>
          </w:tcPr>
          <w:p w14:paraId="336B2DD6"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9" w:type="dxa"/>
            <w:gridSpan w:val="4"/>
            <w:tcBorders>
              <w:top w:val="dotted" w:sz="12" w:space="0" w:color="A2C037" w:themeColor="accent6"/>
              <w:bottom w:val="single" w:sz="12" w:space="0" w:color="A2C037" w:themeColor="accent6"/>
            </w:tcBorders>
            <w:vAlign w:val="center"/>
          </w:tcPr>
          <w:p w14:paraId="31CA3047"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34AAEB3C" w14:textId="77777777" w:rsidR="000A6CA0" w:rsidRPr="00AE1CF6" w:rsidRDefault="000A6CA0" w:rsidP="000A6CA0">
            <w:pPr>
              <w:keepLines/>
              <w:tabs>
                <w:tab w:val="left" w:pos="708"/>
                <w:tab w:val="center" w:pos="4536"/>
                <w:tab w:val="right" w:pos="9072"/>
              </w:tabs>
              <w:spacing w:before="10" w:after="1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bl>
    <w:p w14:paraId="0E8A7E92" w14:textId="693E1ABB" w:rsidR="00C22862" w:rsidRDefault="00C22862" w:rsidP="008A6B5E">
      <w:pPr>
        <w:keepLines/>
        <w:widowControl w:val="0"/>
        <w:spacing w:before="120"/>
        <w:ind w:left="284"/>
        <w:jc w:val="center"/>
        <w:rPr>
          <w:szCs w:val="22"/>
        </w:rPr>
      </w:pPr>
      <w:r>
        <w:rPr>
          <w:szCs w:val="22"/>
        </w:rPr>
        <w:t>Fait à ________________________, le ____________________</w:t>
      </w:r>
    </w:p>
    <w:p w14:paraId="60BFFB60" w14:textId="7474E88E" w:rsidR="002978C6" w:rsidRPr="002903FB" w:rsidRDefault="00C22862" w:rsidP="007F3274">
      <w:pPr>
        <w:keepLines/>
        <w:widowControl w:val="0"/>
        <w:spacing w:before="240"/>
        <w:ind w:left="284"/>
        <w:jc w:val="center"/>
        <w:rPr>
          <w:szCs w:val="22"/>
        </w:rPr>
      </w:pPr>
      <w:r>
        <w:rPr>
          <w:b/>
          <w:szCs w:val="18"/>
        </w:rPr>
        <w:t>Signature du candidat</w:t>
      </w:r>
    </w:p>
    <w:sectPr w:rsidR="002978C6" w:rsidRPr="002903FB" w:rsidSect="00351BC6">
      <w:footerReference w:type="default" r:id="rId13"/>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A557E" w14:textId="77777777" w:rsidR="0005635D" w:rsidRDefault="0005635D">
      <w:r>
        <w:separator/>
      </w:r>
    </w:p>
  </w:endnote>
  <w:endnote w:type="continuationSeparator" w:id="0">
    <w:p w14:paraId="5BE0676D" w14:textId="77777777" w:rsidR="0005635D" w:rsidRDefault="00056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0CD08A82" w:rsidR="00AA5C5F" w:rsidRDefault="00AA5C5F">
    <w:pPr>
      <w:pStyle w:val="Pieddepage"/>
      <w:framePr w:w="576" w:wrap="auto" w:vAnchor="page" w:hAnchor="page" w:x="1" w:y="16161"/>
      <w:jc w:val="right"/>
      <w:rPr>
        <w:rStyle w:val="Numrodepage"/>
      </w:rPr>
    </w:pPr>
  </w:p>
  <w:p w14:paraId="546BA793" w14:textId="5C21F84C" w:rsidR="00AA5C5F" w:rsidRDefault="00AA5C5F" w:rsidP="00351BC6">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31E62A16" w:rsidR="00AA5C5F" w:rsidRDefault="00AA5C5F">
    <w:pPr>
      <w:pStyle w:val="Pieddepage"/>
      <w:tabs>
        <w:tab w:val="clear" w:pos="4536"/>
        <w:tab w:val="clear" w:pos="9072"/>
      </w:tabs>
      <w:jc w:val="center"/>
      <w:rPr>
        <w:rFonts w:cs="Arial"/>
        <w:sz w:val="18"/>
      </w:rPr>
    </w:pPr>
    <w:bookmarkStart w:id="30" w:name="_Hlk89240467"/>
    <w:r w:rsidRPr="00A66338">
      <w:rPr>
        <w:rFonts w:cs="Arial"/>
        <w:szCs w:val="22"/>
      </w:rPr>
      <w:t>Assurance « tous dommages aux objets précieux et/ou d’exposition »</w:t>
    </w:r>
    <w:r>
      <w:rPr>
        <w:rFonts w:cs="Arial"/>
        <w:szCs w:val="22"/>
      </w:rPr>
      <w:br/>
    </w:r>
    <w:r w:rsidRPr="003C3DD9">
      <w:rPr>
        <w:rFonts w:cs="Arial"/>
        <w:szCs w:val="22"/>
      </w:rPr>
      <w:t>Acte d'engagement valant cahier des clauses administratives particulières</w:t>
    </w:r>
    <w:r>
      <w:rPr>
        <w:rFonts w:cs="Arial"/>
        <w:szCs w:val="22"/>
      </w:rPr>
      <w:t xml:space="preserve"> </w:t>
    </w:r>
    <w:bookmarkEnd w:id="30"/>
    <w:r w:rsidRPr="00832F0A">
      <w:rPr>
        <w:rFonts w:cs="Arial"/>
        <w:szCs w:val="22"/>
      </w:rPr>
      <w:t xml:space="preserve">- page </w:t>
    </w:r>
    <w:r w:rsidRPr="00832F0A">
      <w:rPr>
        <w:szCs w:val="22"/>
      </w:rPr>
      <w:fldChar w:fldCharType="begin"/>
    </w:r>
    <w:r w:rsidRPr="00832F0A">
      <w:rPr>
        <w:szCs w:val="22"/>
      </w:rPr>
      <w:instrText xml:space="preserve"> PAGE </w:instrText>
    </w:r>
    <w:r w:rsidRPr="00832F0A">
      <w:rPr>
        <w:szCs w:val="22"/>
      </w:rPr>
      <w:fldChar w:fldCharType="separate"/>
    </w:r>
    <w:r w:rsidR="006269E1">
      <w:rPr>
        <w:noProof/>
        <w:szCs w:val="22"/>
      </w:rPr>
      <w:t>15</w:t>
    </w:r>
    <w:r w:rsidRPr="00832F0A">
      <w:rPr>
        <w:szCs w:val="22"/>
      </w:rPr>
      <w:fldChar w:fldCharType="end"/>
    </w:r>
    <w:r w:rsidRPr="00832F0A">
      <w:rPr>
        <w:szCs w:val="22"/>
      </w:rPr>
      <w:t>/</w:t>
    </w:r>
    <w:r w:rsidRPr="00832F0A">
      <w:rPr>
        <w:szCs w:val="22"/>
      </w:rPr>
      <w:fldChar w:fldCharType="begin"/>
    </w:r>
    <w:r w:rsidRPr="00832F0A">
      <w:rPr>
        <w:szCs w:val="22"/>
      </w:rPr>
      <w:instrText xml:space="preserve"> SECTIONPAGES   \* MERGEFORMAT </w:instrText>
    </w:r>
    <w:r w:rsidRPr="00832F0A">
      <w:rPr>
        <w:szCs w:val="22"/>
      </w:rPr>
      <w:fldChar w:fldCharType="separate"/>
    </w:r>
    <w:r w:rsidR="000F7281">
      <w:rPr>
        <w:noProof/>
        <w:szCs w:val="22"/>
      </w:rPr>
      <w:t>12</w:t>
    </w:r>
    <w:r w:rsidRPr="00832F0A">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AA5C5F" w:rsidRDefault="00AA5C5F">
    <w:pPr>
      <w:pStyle w:val="Pieddepage"/>
      <w:framePr w:w="576" w:wrap="around" w:vAnchor="page" w:hAnchor="page" w:x="1" w:y="16161"/>
      <w:ind w:firstLine="360"/>
      <w:jc w:val="right"/>
      <w:rPr>
        <w:rStyle w:val="Numrodepage"/>
      </w:rPr>
    </w:pPr>
  </w:p>
  <w:p w14:paraId="01B9FC2C" w14:textId="3A941212" w:rsidR="00AA5C5F" w:rsidRDefault="00AA5C5F" w:rsidP="002926AB">
    <w:pPr>
      <w:pStyle w:val="Pieddepage"/>
      <w:jc w:val="center"/>
      <w:rPr>
        <w:sz w:val="18"/>
      </w:rPr>
    </w:pPr>
    <w:bookmarkStart w:id="33" w:name="_Hlk191020398"/>
    <w:bookmarkStart w:id="34" w:name="_Hlk191020399"/>
    <w:r w:rsidRPr="00A66338">
      <w:rPr>
        <w:rFonts w:cs="Arial"/>
        <w:szCs w:val="22"/>
      </w:rPr>
      <w:t>Assurance « tous dommages aux objets précieux et/ou d’exposition »</w:t>
    </w:r>
    <w:r>
      <w:rPr>
        <w:rFonts w:cs="Arial"/>
        <w:szCs w:val="22"/>
      </w:rPr>
      <w:br/>
    </w:r>
    <w:r w:rsidRPr="003C3DD9">
      <w:rPr>
        <w:rFonts w:cs="Arial"/>
        <w:szCs w:val="22"/>
      </w:rPr>
      <w:t xml:space="preserve">Annexe n° 1 à l'acte d'engagement - </w:t>
    </w:r>
    <w:r>
      <w:rPr>
        <w:rFonts w:cs="Arial"/>
        <w:szCs w:val="22"/>
      </w:rPr>
      <w:t>A</w:t>
    </w:r>
    <w:r w:rsidRPr="003C3DD9">
      <w:rPr>
        <w:rFonts w:cs="Arial"/>
        <w:szCs w:val="22"/>
      </w:rPr>
      <w:t>ttestation compagnie d'assurance</w:t>
    </w:r>
    <w:r>
      <w:rPr>
        <w:sz w:val="18"/>
      </w:rPr>
      <w:t xml:space="preserve"> </w:t>
    </w:r>
    <w:r>
      <w:rPr>
        <w:sz w:val="18"/>
      </w:rPr>
      <w:br/>
    </w:r>
    <w:bookmarkEnd w:id="33"/>
    <w:bookmarkEnd w:id="34"/>
    <w:r w:rsidRPr="00180917">
      <w:rPr>
        <w:rFonts w:cs="Arial"/>
        <w:szCs w:val="22"/>
      </w:rPr>
      <w:t>Centre des Monuments Nationaux</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60B8F" w14:textId="77777777" w:rsidR="00AA5C5F" w:rsidRDefault="00AA5C5F">
    <w:pPr>
      <w:pStyle w:val="Pieddepage"/>
      <w:framePr w:w="576" w:wrap="around" w:vAnchor="page" w:hAnchor="page" w:x="1" w:y="16161"/>
      <w:ind w:firstLine="360"/>
      <w:jc w:val="right"/>
      <w:rPr>
        <w:rStyle w:val="Numrodepage"/>
      </w:rPr>
    </w:pPr>
  </w:p>
  <w:p w14:paraId="02163808" w14:textId="0816E16C" w:rsidR="00AA5C5F" w:rsidRDefault="00AA5C5F" w:rsidP="002926AB">
    <w:pPr>
      <w:pStyle w:val="Pieddepage"/>
      <w:jc w:val="center"/>
      <w:rPr>
        <w:sz w:val="18"/>
      </w:rPr>
    </w:pPr>
    <w:bookmarkStart w:id="35" w:name="_Hlk191050944"/>
    <w:r w:rsidRPr="00A66338">
      <w:rPr>
        <w:rFonts w:cs="Arial"/>
        <w:szCs w:val="22"/>
      </w:rPr>
      <w:t>Assurance « tous dommages aux objets précieux et/ou d’exposition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Observations - amendements -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sidR="006269E1">
      <w:rPr>
        <w:noProof/>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0F7281">
      <w:rPr>
        <w:noProof/>
        <w:szCs w:val="22"/>
      </w:rPr>
      <w:t>1</w:t>
    </w:r>
    <w:r w:rsidRPr="00B21893">
      <w:rPr>
        <w:szCs w:val="22"/>
      </w:rPr>
      <w:fldChar w:fldCharType="end"/>
    </w:r>
    <w:bookmarkEnd w:id="35"/>
    <w:r>
      <w:rPr>
        <w:sz w:val="18"/>
      </w:rPr>
      <w:br/>
    </w:r>
    <w:r w:rsidRPr="00180917">
      <w:rPr>
        <w:rFonts w:cs="Arial"/>
        <w:szCs w:val="22"/>
      </w:rPr>
      <w:t>Centre des Monuments Nationaux</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B70F4" w14:textId="77777777" w:rsidR="00AA5C5F" w:rsidRDefault="00AA5C5F">
    <w:pPr>
      <w:pStyle w:val="Pieddepage"/>
      <w:framePr w:w="576" w:wrap="around" w:vAnchor="page" w:hAnchor="page" w:x="1" w:y="16161"/>
      <w:ind w:firstLine="360"/>
      <w:jc w:val="right"/>
      <w:rPr>
        <w:rStyle w:val="Numrodepage"/>
      </w:rPr>
    </w:pPr>
  </w:p>
  <w:p w14:paraId="71706132" w14:textId="7D509196" w:rsidR="00AA5C5F" w:rsidRDefault="00AA5C5F" w:rsidP="004C1B91">
    <w:pPr>
      <w:pStyle w:val="Pieddepage"/>
      <w:jc w:val="center"/>
      <w:rPr>
        <w:szCs w:val="22"/>
      </w:rPr>
    </w:pPr>
    <w:r w:rsidRPr="00A66338">
      <w:rPr>
        <w:rFonts w:cs="Arial"/>
        <w:szCs w:val="22"/>
      </w:rPr>
      <w:t xml:space="preserve">Assurance « tous dommages aux objets précieux et/ou d’exposition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A66338">
      <w:rPr>
        <w:rFonts w:cs="Arial"/>
        <w:szCs w:val="22"/>
      </w:rPr>
      <w:t>- page </w:t>
    </w:r>
    <w:r w:rsidRPr="00A66338">
      <w:rPr>
        <w:szCs w:val="22"/>
      </w:rPr>
      <w:fldChar w:fldCharType="begin"/>
    </w:r>
    <w:r w:rsidRPr="00A66338">
      <w:rPr>
        <w:szCs w:val="22"/>
      </w:rPr>
      <w:instrText xml:space="preserve"> PAGE </w:instrText>
    </w:r>
    <w:r w:rsidRPr="00A66338">
      <w:rPr>
        <w:szCs w:val="22"/>
      </w:rPr>
      <w:fldChar w:fldCharType="separate"/>
    </w:r>
    <w:r w:rsidR="006269E1">
      <w:rPr>
        <w:noProof/>
        <w:szCs w:val="22"/>
      </w:rPr>
      <w:t>3</w:t>
    </w:r>
    <w:r w:rsidRPr="00A66338">
      <w:rPr>
        <w:szCs w:val="22"/>
      </w:rPr>
      <w:fldChar w:fldCharType="end"/>
    </w:r>
    <w:r w:rsidRPr="00A66338">
      <w:rPr>
        <w:szCs w:val="22"/>
      </w:rPr>
      <w:t>/</w:t>
    </w:r>
    <w:r w:rsidRPr="00A66338">
      <w:rPr>
        <w:szCs w:val="22"/>
      </w:rPr>
      <w:fldChar w:fldCharType="begin"/>
    </w:r>
    <w:r w:rsidRPr="00A66338">
      <w:rPr>
        <w:szCs w:val="22"/>
      </w:rPr>
      <w:instrText xml:space="preserve"> SECTIONPAGES   \* MERGEFORMAT </w:instrText>
    </w:r>
    <w:r w:rsidRPr="00A66338">
      <w:rPr>
        <w:szCs w:val="22"/>
      </w:rPr>
      <w:fldChar w:fldCharType="separate"/>
    </w:r>
    <w:r w:rsidR="000F7281">
      <w:rPr>
        <w:noProof/>
        <w:szCs w:val="22"/>
      </w:rPr>
      <w:t>2</w:t>
    </w:r>
    <w:r w:rsidRPr="00A66338">
      <w:rPr>
        <w:szCs w:val="22"/>
      </w:rPr>
      <w:fldChar w:fldCharType="end"/>
    </w:r>
  </w:p>
  <w:p w14:paraId="3F803676" w14:textId="4D978222" w:rsidR="00AA5C5F" w:rsidRDefault="00AA5C5F" w:rsidP="004C1B91">
    <w:pPr>
      <w:pStyle w:val="Pieddepage"/>
      <w:jc w:val="center"/>
    </w:pPr>
    <w:r w:rsidRPr="00180917">
      <w:rPr>
        <w:rFonts w:cs="Arial"/>
        <w:szCs w:val="22"/>
      </w:rPr>
      <w:t>Centre des Monuments Nationaux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CCE84" w14:textId="77777777" w:rsidR="0005635D" w:rsidRDefault="0005635D">
      <w:r>
        <w:separator/>
      </w:r>
    </w:p>
  </w:footnote>
  <w:footnote w:type="continuationSeparator" w:id="0">
    <w:p w14:paraId="72A79BA6" w14:textId="77777777" w:rsidR="0005635D" w:rsidRDefault="0005635D">
      <w:r>
        <w:continuationSeparator/>
      </w:r>
    </w:p>
  </w:footnote>
  <w:footnote w:id="1">
    <w:p w14:paraId="5E1D41AF" w14:textId="2DAFBAFC" w:rsidR="00AA5C5F" w:rsidRDefault="00AA5C5F">
      <w:pPr>
        <w:pStyle w:val="Notedebasdepage"/>
      </w:pPr>
      <w:r>
        <w:rPr>
          <w:rStyle w:val="Appelnotedebasdep"/>
        </w:rPr>
        <w:footnoteRef/>
      </w:r>
      <w:r>
        <w:t xml:space="preserve"> </w:t>
      </w:r>
      <w:r w:rsidRPr="00E1508B">
        <w:rPr>
          <w:sz w:val="18"/>
          <w:szCs w:val="18"/>
        </w:rPr>
        <w:t xml:space="preserve">Les </w:t>
      </w:r>
      <w:r w:rsidRPr="007406F4">
        <w:rPr>
          <w:sz w:val="18"/>
          <w:szCs w:val="18"/>
        </w:rPr>
        <w:t>entreprises étrangères indiquent, s’il en existe un, leur numéro d’inscription dans le registre public concerné.</w:t>
      </w:r>
    </w:p>
  </w:footnote>
  <w:footnote w:id="2">
    <w:p w14:paraId="7D8F3318" w14:textId="77777777" w:rsidR="00AA5C5F" w:rsidRPr="00E1508B" w:rsidRDefault="00AA5C5F" w:rsidP="00C063EA">
      <w:pPr>
        <w:pStyle w:val="Notedebasdepage"/>
        <w:jc w:val="both"/>
        <w:rPr>
          <w:sz w:val="18"/>
          <w:szCs w:val="18"/>
        </w:rPr>
      </w:pPr>
      <w:r w:rsidRPr="007406F4">
        <w:rPr>
          <w:rStyle w:val="Appelnotedebasdep"/>
          <w:sz w:val="18"/>
          <w:szCs w:val="18"/>
        </w:rPr>
        <w:footnoteRef/>
      </w:r>
      <w:r w:rsidRPr="007406F4">
        <w:rPr>
          <w:sz w:val="18"/>
          <w:szCs w:val="18"/>
        </w:rPr>
        <w:t xml:space="preserve"> Les entreprises étrangères indiquent</w:t>
      </w:r>
      <w:r w:rsidRPr="00E1508B">
        <w:rPr>
          <w:sz w:val="18"/>
          <w:szCs w:val="18"/>
        </w:rPr>
        <w:t>, s’il en existe un, leur numéro d’inscription dans le registre public concerné.</w:t>
      </w:r>
    </w:p>
  </w:footnote>
  <w:footnote w:id="3">
    <w:p w14:paraId="58C593A3" w14:textId="77777777" w:rsidR="00AA5C5F" w:rsidRPr="00E1508B" w:rsidRDefault="00AA5C5F" w:rsidP="00C063EA">
      <w:pPr>
        <w:pStyle w:val="Notedebasdepage"/>
        <w:jc w:val="both"/>
        <w:rPr>
          <w:sz w:val="18"/>
          <w:szCs w:val="18"/>
        </w:rPr>
      </w:pPr>
      <w:r w:rsidRPr="007406F4">
        <w:rPr>
          <w:rStyle w:val="Appelnotedebasdep"/>
          <w:sz w:val="18"/>
          <w:szCs w:val="18"/>
        </w:rPr>
        <w:footnoteRef/>
      </w:r>
      <w:r w:rsidRPr="007406F4">
        <w:rPr>
          <w:sz w:val="18"/>
          <w:szCs w:val="18"/>
        </w:rPr>
        <w:t xml:space="preserve"> Les entreprises étrangères indiquent</w:t>
      </w:r>
      <w:r w:rsidRPr="00E1508B">
        <w:rPr>
          <w:sz w:val="18"/>
          <w:szCs w:val="18"/>
        </w:rPr>
        <w:t>, s’il en existe un, leur numéro d’inscription dans le registre public concerné.</w:t>
      </w:r>
    </w:p>
  </w:footnote>
  <w:footnote w:id="4">
    <w:p w14:paraId="303E0F6D" w14:textId="77777777" w:rsidR="00AA5C5F" w:rsidRPr="00E1508B" w:rsidRDefault="00AA5C5F" w:rsidP="00C063EA">
      <w:pPr>
        <w:pStyle w:val="Notedebasdepage"/>
        <w:jc w:val="both"/>
        <w:rPr>
          <w:sz w:val="18"/>
          <w:szCs w:val="18"/>
        </w:rPr>
      </w:pPr>
      <w:r w:rsidRPr="007406F4">
        <w:rPr>
          <w:rStyle w:val="Appelnotedebasdep"/>
          <w:sz w:val="18"/>
          <w:szCs w:val="18"/>
        </w:rPr>
        <w:footnoteRef/>
      </w:r>
      <w:r w:rsidRPr="007406F4">
        <w:rPr>
          <w:sz w:val="18"/>
          <w:szCs w:val="18"/>
        </w:rPr>
        <w:t xml:space="preserve"> Les entreprises étrangères indiquent</w:t>
      </w:r>
      <w:r w:rsidRPr="00E1508B">
        <w:rPr>
          <w:sz w:val="18"/>
          <w:szCs w:val="18"/>
        </w:rPr>
        <w:t>, s’il en existe un, leur numéro d’inscription dans le registre public concerné.</w:t>
      </w:r>
    </w:p>
  </w:footnote>
  <w:footnote w:id="5">
    <w:p w14:paraId="2C9BC71C" w14:textId="4C925D4B" w:rsidR="00AA5C5F" w:rsidRDefault="00AA5C5F" w:rsidP="00625700">
      <w:pPr>
        <w:pStyle w:val="Notedebasdepage"/>
        <w:jc w:val="both"/>
      </w:pPr>
      <w:r>
        <w:rPr>
          <w:rStyle w:val="Appelnotedebasdep"/>
        </w:rPr>
        <w:footnoteRef/>
      </w:r>
      <w:r>
        <w:t xml:space="preserve"> Si les </w:t>
      </w:r>
      <w:r w:rsidR="00094614">
        <w:t>plusieurs</w:t>
      </w:r>
      <w:r>
        <w:t xml:space="preserve"> cases sont cochées ou si aucune case n’est cochée, le candidat est réputé avoir refusé le bénéfice de l’avance.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C4D235B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pStyle w:val="09Titre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4" w15:restartNumberingAfterBreak="0">
    <w:nsid w:val="0F4E4330"/>
    <w:multiLevelType w:val="hybridMultilevel"/>
    <w:tmpl w:val="92FC6CB2"/>
    <w:lvl w:ilvl="0" w:tplc="40AC6CE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6" w15:restartNumberingAfterBreak="0">
    <w:nsid w:val="14801DDA"/>
    <w:multiLevelType w:val="hybridMultilevel"/>
    <w:tmpl w:val="F4306A04"/>
    <w:lvl w:ilvl="0" w:tplc="28524F28">
      <w:start w:val="3"/>
      <w:numFmt w:val="bullet"/>
      <w:lvlText w:val="*"/>
      <w:lvlJc w:val="left"/>
      <w:pPr>
        <w:ind w:left="1146" w:hanging="360"/>
      </w:pPr>
      <w:rPr>
        <w:rFonts w:ascii="Symbol" w:eastAsia="Times New Roman" w:hAnsi="Symbol" w:cs="Times New Roman" w:hint="default"/>
      </w:rPr>
    </w:lvl>
    <w:lvl w:ilvl="1" w:tplc="14C07510" w:tentative="1">
      <w:start w:val="1"/>
      <w:numFmt w:val="bullet"/>
      <w:lvlText w:val="o"/>
      <w:lvlJc w:val="left"/>
      <w:pPr>
        <w:ind w:left="1866" w:hanging="360"/>
      </w:pPr>
      <w:rPr>
        <w:rFonts w:ascii="Courier New" w:hAnsi="Courier New" w:cs="Courier New" w:hint="default"/>
      </w:rPr>
    </w:lvl>
    <w:lvl w:ilvl="2" w:tplc="46904F30" w:tentative="1">
      <w:start w:val="1"/>
      <w:numFmt w:val="bullet"/>
      <w:lvlText w:val=""/>
      <w:lvlJc w:val="left"/>
      <w:pPr>
        <w:ind w:left="2586" w:hanging="360"/>
      </w:pPr>
      <w:rPr>
        <w:rFonts w:ascii="Wingdings" w:hAnsi="Wingdings" w:hint="default"/>
      </w:rPr>
    </w:lvl>
    <w:lvl w:ilvl="3" w:tplc="330CCF48" w:tentative="1">
      <w:start w:val="1"/>
      <w:numFmt w:val="bullet"/>
      <w:lvlText w:val=""/>
      <w:lvlJc w:val="left"/>
      <w:pPr>
        <w:ind w:left="3306" w:hanging="360"/>
      </w:pPr>
      <w:rPr>
        <w:rFonts w:ascii="Symbol" w:hAnsi="Symbol" w:hint="default"/>
      </w:rPr>
    </w:lvl>
    <w:lvl w:ilvl="4" w:tplc="74124AC2" w:tentative="1">
      <w:start w:val="1"/>
      <w:numFmt w:val="bullet"/>
      <w:lvlText w:val="o"/>
      <w:lvlJc w:val="left"/>
      <w:pPr>
        <w:ind w:left="4026" w:hanging="360"/>
      </w:pPr>
      <w:rPr>
        <w:rFonts w:ascii="Courier New" w:hAnsi="Courier New" w:cs="Courier New" w:hint="default"/>
      </w:rPr>
    </w:lvl>
    <w:lvl w:ilvl="5" w:tplc="46106854" w:tentative="1">
      <w:start w:val="1"/>
      <w:numFmt w:val="bullet"/>
      <w:lvlText w:val=""/>
      <w:lvlJc w:val="left"/>
      <w:pPr>
        <w:ind w:left="4746" w:hanging="360"/>
      </w:pPr>
      <w:rPr>
        <w:rFonts w:ascii="Wingdings" w:hAnsi="Wingdings" w:hint="default"/>
      </w:rPr>
    </w:lvl>
    <w:lvl w:ilvl="6" w:tplc="EFB4651A" w:tentative="1">
      <w:start w:val="1"/>
      <w:numFmt w:val="bullet"/>
      <w:lvlText w:val=""/>
      <w:lvlJc w:val="left"/>
      <w:pPr>
        <w:ind w:left="5466" w:hanging="360"/>
      </w:pPr>
      <w:rPr>
        <w:rFonts w:ascii="Symbol" w:hAnsi="Symbol" w:hint="default"/>
      </w:rPr>
    </w:lvl>
    <w:lvl w:ilvl="7" w:tplc="F410A672" w:tentative="1">
      <w:start w:val="1"/>
      <w:numFmt w:val="bullet"/>
      <w:lvlText w:val="o"/>
      <w:lvlJc w:val="left"/>
      <w:pPr>
        <w:ind w:left="6186" w:hanging="360"/>
      </w:pPr>
      <w:rPr>
        <w:rFonts w:ascii="Courier New" w:hAnsi="Courier New" w:cs="Courier New" w:hint="default"/>
      </w:rPr>
    </w:lvl>
    <w:lvl w:ilvl="8" w:tplc="F7422E9C" w:tentative="1">
      <w:start w:val="1"/>
      <w:numFmt w:val="bullet"/>
      <w:lvlText w:val=""/>
      <w:lvlJc w:val="left"/>
      <w:pPr>
        <w:ind w:left="6906" w:hanging="360"/>
      </w:pPr>
      <w:rPr>
        <w:rFonts w:ascii="Wingdings" w:hAnsi="Wingdings" w:hint="default"/>
      </w:rPr>
    </w:lvl>
  </w:abstractNum>
  <w:abstractNum w:abstractNumId="7"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8"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10" w15:restartNumberingAfterBreak="0">
    <w:nsid w:val="22D171D1"/>
    <w:multiLevelType w:val="hybridMultilevel"/>
    <w:tmpl w:val="EB1077BC"/>
    <w:lvl w:ilvl="0" w:tplc="40AC6CE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6D11C6"/>
    <w:multiLevelType w:val="multilevel"/>
    <w:tmpl w:val="250E0E2E"/>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A1358ED"/>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24B7724"/>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3F157B"/>
    <w:multiLevelType w:val="hybridMultilevel"/>
    <w:tmpl w:val="45C405C6"/>
    <w:lvl w:ilvl="0" w:tplc="4A3433C8">
      <w:start w:val="3"/>
      <w:numFmt w:val="bullet"/>
      <w:lvlText w:val="*"/>
      <w:lvlJc w:val="left"/>
      <w:pPr>
        <w:tabs>
          <w:tab w:val="num" w:pos="644"/>
        </w:tabs>
        <w:ind w:left="644" w:hanging="360"/>
      </w:pPr>
      <w:rPr>
        <w:rFonts w:ascii="Symbol" w:eastAsia="Times New Roman" w:hAnsi="Symbol" w:cs="Times New Roman" w:hint="default"/>
      </w:rPr>
    </w:lvl>
    <w:lvl w:ilvl="1" w:tplc="CDBE8C4A" w:tentative="1">
      <w:start w:val="1"/>
      <w:numFmt w:val="bullet"/>
      <w:lvlText w:val="o"/>
      <w:lvlJc w:val="left"/>
      <w:pPr>
        <w:tabs>
          <w:tab w:val="num" w:pos="1506"/>
        </w:tabs>
        <w:ind w:left="1506" w:hanging="360"/>
      </w:pPr>
      <w:rPr>
        <w:rFonts w:ascii="Courier New" w:hAnsi="Courier New" w:cs="Courier New" w:hint="default"/>
      </w:rPr>
    </w:lvl>
    <w:lvl w:ilvl="2" w:tplc="7040A586" w:tentative="1">
      <w:start w:val="1"/>
      <w:numFmt w:val="bullet"/>
      <w:lvlText w:val=""/>
      <w:lvlJc w:val="left"/>
      <w:pPr>
        <w:tabs>
          <w:tab w:val="num" w:pos="2226"/>
        </w:tabs>
        <w:ind w:left="2226" w:hanging="360"/>
      </w:pPr>
      <w:rPr>
        <w:rFonts w:ascii="Wingdings" w:hAnsi="Wingdings" w:hint="default"/>
      </w:rPr>
    </w:lvl>
    <w:lvl w:ilvl="3" w:tplc="9FE000DE" w:tentative="1">
      <w:start w:val="1"/>
      <w:numFmt w:val="bullet"/>
      <w:lvlText w:val=""/>
      <w:lvlJc w:val="left"/>
      <w:pPr>
        <w:tabs>
          <w:tab w:val="num" w:pos="2946"/>
        </w:tabs>
        <w:ind w:left="2946" w:hanging="360"/>
      </w:pPr>
      <w:rPr>
        <w:rFonts w:ascii="Symbol" w:hAnsi="Symbol" w:hint="default"/>
      </w:rPr>
    </w:lvl>
    <w:lvl w:ilvl="4" w:tplc="97540682" w:tentative="1">
      <w:start w:val="1"/>
      <w:numFmt w:val="bullet"/>
      <w:lvlText w:val="o"/>
      <w:lvlJc w:val="left"/>
      <w:pPr>
        <w:tabs>
          <w:tab w:val="num" w:pos="3666"/>
        </w:tabs>
        <w:ind w:left="3666" w:hanging="360"/>
      </w:pPr>
      <w:rPr>
        <w:rFonts w:ascii="Courier New" w:hAnsi="Courier New" w:cs="Courier New" w:hint="default"/>
      </w:rPr>
    </w:lvl>
    <w:lvl w:ilvl="5" w:tplc="FEF49388" w:tentative="1">
      <w:start w:val="1"/>
      <w:numFmt w:val="bullet"/>
      <w:lvlText w:val=""/>
      <w:lvlJc w:val="left"/>
      <w:pPr>
        <w:tabs>
          <w:tab w:val="num" w:pos="4386"/>
        </w:tabs>
        <w:ind w:left="4386" w:hanging="360"/>
      </w:pPr>
      <w:rPr>
        <w:rFonts w:ascii="Wingdings" w:hAnsi="Wingdings" w:hint="default"/>
      </w:rPr>
    </w:lvl>
    <w:lvl w:ilvl="6" w:tplc="4B580524" w:tentative="1">
      <w:start w:val="1"/>
      <w:numFmt w:val="bullet"/>
      <w:lvlText w:val=""/>
      <w:lvlJc w:val="left"/>
      <w:pPr>
        <w:tabs>
          <w:tab w:val="num" w:pos="5106"/>
        </w:tabs>
        <w:ind w:left="5106" w:hanging="360"/>
      </w:pPr>
      <w:rPr>
        <w:rFonts w:ascii="Symbol" w:hAnsi="Symbol" w:hint="default"/>
      </w:rPr>
    </w:lvl>
    <w:lvl w:ilvl="7" w:tplc="A89CDD38" w:tentative="1">
      <w:start w:val="1"/>
      <w:numFmt w:val="bullet"/>
      <w:lvlText w:val="o"/>
      <w:lvlJc w:val="left"/>
      <w:pPr>
        <w:tabs>
          <w:tab w:val="num" w:pos="5826"/>
        </w:tabs>
        <w:ind w:left="5826" w:hanging="360"/>
      </w:pPr>
      <w:rPr>
        <w:rFonts w:ascii="Courier New" w:hAnsi="Courier New" w:cs="Courier New" w:hint="default"/>
      </w:rPr>
    </w:lvl>
    <w:lvl w:ilvl="8" w:tplc="274A8518"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0966EA"/>
    <w:multiLevelType w:val="hybridMultilevel"/>
    <w:tmpl w:val="E69CA0F6"/>
    <w:lvl w:ilvl="0" w:tplc="79041E70">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1"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22"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3"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4"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25"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26"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7" w15:restartNumberingAfterBreak="0">
    <w:nsid w:val="77FF393D"/>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63299040">
    <w:abstractNumId w:val="28"/>
  </w:num>
  <w:num w:numId="2" w16cid:durableId="1346637702">
    <w:abstractNumId w:val="15"/>
  </w:num>
  <w:num w:numId="3" w16cid:durableId="1286040396">
    <w:abstractNumId w:val="5"/>
  </w:num>
  <w:num w:numId="4" w16cid:durableId="1605649029">
    <w:abstractNumId w:val="2"/>
  </w:num>
  <w:num w:numId="5" w16cid:durableId="166863288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4294294">
    <w:abstractNumId w:val="23"/>
  </w:num>
  <w:num w:numId="7" w16cid:durableId="447361332">
    <w:abstractNumId w:val="3"/>
  </w:num>
  <w:num w:numId="8" w16cid:durableId="1980572889">
    <w:abstractNumId w:val="11"/>
  </w:num>
  <w:num w:numId="9" w16cid:durableId="1195189083">
    <w:abstractNumId w:val="1"/>
  </w:num>
  <w:num w:numId="10" w16cid:durableId="221907238">
    <w:abstractNumId w:val="7"/>
  </w:num>
  <w:num w:numId="11" w16cid:durableId="111949689">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pStyle w:val="09Titre111-"/>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219517783">
    <w:abstractNumId w:val="20"/>
  </w:num>
  <w:num w:numId="13" w16cid:durableId="1451901908">
    <w:abstractNumId w:val="12"/>
  </w:num>
  <w:num w:numId="14" w16cid:durableId="1109621435">
    <w:abstractNumId w:val="8"/>
  </w:num>
  <w:num w:numId="15" w16cid:durableId="2098594175">
    <w:abstractNumId w:val="25"/>
  </w:num>
  <w:num w:numId="16" w16cid:durableId="1497377067">
    <w:abstractNumId w:val="24"/>
  </w:num>
  <w:num w:numId="17" w16cid:durableId="1852328347">
    <w:abstractNumId w:val="21"/>
  </w:num>
  <w:num w:numId="18" w16cid:durableId="1981109826">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pStyle w:val="09Titre111-"/>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16cid:durableId="1244073893">
    <w:abstractNumId w:val="14"/>
  </w:num>
  <w:num w:numId="20" w16cid:durableId="2082827573">
    <w:abstractNumId w:val="16"/>
  </w:num>
  <w:num w:numId="21" w16cid:durableId="1155219980">
    <w:abstractNumId w:val="27"/>
  </w:num>
  <w:num w:numId="22" w16cid:durableId="1038968656">
    <w:abstractNumId w:val="11"/>
  </w:num>
  <w:num w:numId="23" w16cid:durableId="1885948865">
    <w:abstractNumId w:val="11"/>
  </w:num>
  <w:num w:numId="24" w16cid:durableId="1993479413">
    <w:abstractNumId w:val="11"/>
  </w:num>
  <w:num w:numId="25" w16cid:durableId="282461935">
    <w:abstractNumId w:val="11"/>
  </w:num>
  <w:num w:numId="26" w16cid:durableId="1864006913">
    <w:abstractNumId w:val="11"/>
  </w:num>
  <w:num w:numId="27" w16cid:durableId="1570770753">
    <w:abstractNumId w:val="6"/>
  </w:num>
  <w:num w:numId="28" w16cid:durableId="1985114718">
    <w:abstractNumId w:val="17"/>
  </w:num>
  <w:num w:numId="29" w16cid:durableId="1965230569">
    <w:abstractNumId w:val="9"/>
  </w:num>
  <w:num w:numId="30" w16cid:durableId="1437797792">
    <w:abstractNumId w:val="19"/>
  </w:num>
  <w:num w:numId="31" w16cid:durableId="657805319">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pStyle w:val="09Titre111-"/>
        <w:lvlText w:val="%1.%2%3.%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themeColor="text1"/>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16cid:durableId="1180775647">
    <w:abstractNumId w:val="26"/>
  </w:num>
  <w:num w:numId="33" w16cid:durableId="518005077">
    <w:abstractNumId w:val="13"/>
  </w:num>
  <w:num w:numId="34" w16cid:durableId="1703746650">
    <w:abstractNumId w:val="18"/>
  </w:num>
  <w:num w:numId="35" w16cid:durableId="1665738729">
    <w:abstractNumId w:val="1"/>
  </w:num>
  <w:num w:numId="36" w16cid:durableId="976377317">
    <w:abstractNumId w:val="1"/>
  </w:num>
  <w:num w:numId="37" w16cid:durableId="607322355">
    <w:abstractNumId w:val="22"/>
  </w:num>
  <w:num w:numId="38" w16cid:durableId="245113168">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pStyle w:val="09Titre111-"/>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16cid:durableId="1599215766">
    <w:abstractNumId w:val="4"/>
  </w:num>
  <w:num w:numId="40" w16cid:durableId="1673680950">
    <w:abstractNumId w:val="10"/>
  </w:num>
  <w:num w:numId="41" w16cid:durableId="2028477892">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85E"/>
    <w:rsid w:val="000002FB"/>
    <w:rsid w:val="00002349"/>
    <w:rsid w:val="00007B99"/>
    <w:rsid w:val="00011DCC"/>
    <w:rsid w:val="0001374F"/>
    <w:rsid w:val="00015EA1"/>
    <w:rsid w:val="00024B05"/>
    <w:rsid w:val="00024CFB"/>
    <w:rsid w:val="0002608F"/>
    <w:rsid w:val="00031317"/>
    <w:rsid w:val="000315F4"/>
    <w:rsid w:val="00037938"/>
    <w:rsid w:val="00041F5A"/>
    <w:rsid w:val="00050561"/>
    <w:rsid w:val="0005352B"/>
    <w:rsid w:val="00055926"/>
    <w:rsid w:val="0005624E"/>
    <w:rsid w:val="0005635D"/>
    <w:rsid w:val="0005717C"/>
    <w:rsid w:val="000576F6"/>
    <w:rsid w:val="00061859"/>
    <w:rsid w:val="00064510"/>
    <w:rsid w:val="00067AD6"/>
    <w:rsid w:val="00070200"/>
    <w:rsid w:val="000724C8"/>
    <w:rsid w:val="00077684"/>
    <w:rsid w:val="00085B8F"/>
    <w:rsid w:val="00093AA7"/>
    <w:rsid w:val="00094614"/>
    <w:rsid w:val="000952B0"/>
    <w:rsid w:val="00096F90"/>
    <w:rsid w:val="000A0B4E"/>
    <w:rsid w:val="000A1C86"/>
    <w:rsid w:val="000A2B7D"/>
    <w:rsid w:val="000A2FE4"/>
    <w:rsid w:val="000A3D02"/>
    <w:rsid w:val="000A4647"/>
    <w:rsid w:val="000A6CA0"/>
    <w:rsid w:val="000B07B1"/>
    <w:rsid w:val="000B08C6"/>
    <w:rsid w:val="000B4A7F"/>
    <w:rsid w:val="000C3167"/>
    <w:rsid w:val="000C5CA5"/>
    <w:rsid w:val="000D0B64"/>
    <w:rsid w:val="000D7427"/>
    <w:rsid w:val="000E53A8"/>
    <w:rsid w:val="000F1108"/>
    <w:rsid w:val="000F3BBF"/>
    <w:rsid w:val="000F6898"/>
    <w:rsid w:val="000F7281"/>
    <w:rsid w:val="000F7661"/>
    <w:rsid w:val="00103C31"/>
    <w:rsid w:val="00105415"/>
    <w:rsid w:val="0010564D"/>
    <w:rsid w:val="00105C0B"/>
    <w:rsid w:val="00110EEE"/>
    <w:rsid w:val="00111380"/>
    <w:rsid w:val="001163D0"/>
    <w:rsid w:val="00117EA7"/>
    <w:rsid w:val="00120BD8"/>
    <w:rsid w:val="00125FF3"/>
    <w:rsid w:val="001267D4"/>
    <w:rsid w:val="0013203B"/>
    <w:rsid w:val="00133CB5"/>
    <w:rsid w:val="00136FC4"/>
    <w:rsid w:val="00145A54"/>
    <w:rsid w:val="0014765B"/>
    <w:rsid w:val="00152CA6"/>
    <w:rsid w:val="00154A3D"/>
    <w:rsid w:val="001550EB"/>
    <w:rsid w:val="00156069"/>
    <w:rsid w:val="001616E5"/>
    <w:rsid w:val="00161DB0"/>
    <w:rsid w:val="00166BD7"/>
    <w:rsid w:val="001672F1"/>
    <w:rsid w:val="0017023E"/>
    <w:rsid w:val="001733CC"/>
    <w:rsid w:val="00176695"/>
    <w:rsid w:val="00180917"/>
    <w:rsid w:val="00181E53"/>
    <w:rsid w:val="00183A16"/>
    <w:rsid w:val="00186671"/>
    <w:rsid w:val="00186911"/>
    <w:rsid w:val="001910DA"/>
    <w:rsid w:val="00195EB3"/>
    <w:rsid w:val="00197231"/>
    <w:rsid w:val="001A3BAB"/>
    <w:rsid w:val="001A4E48"/>
    <w:rsid w:val="001A52CA"/>
    <w:rsid w:val="001A6417"/>
    <w:rsid w:val="001A64C6"/>
    <w:rsid w:val="001B0996"/>
    <w:rsid w:val="001B0A89"/>
    <w:rsid w:val="001B2901"/>
    <w:rsid w:val="001B2ABD"/>
    <w:rsid w:val="001C0884"/>
    <w:rsid w:val="001C0C8D"/>
    <w:rsid w:val="001C396F"/>
    <w:rsid w:val="001C42E9"/>
    <w:rsid w:val="001C6780"/>
    <w:rsid w:val="001C7301"/>
    <w:rsid w:val="001D0F78"/>
    <w:rsid w:val="001D7F10"/>
    <w:rsid w:val="001E2851"/>
    <w:rsid w:val="001E3201"/>
    <w:rsid w:val="001F1DC2"/>
    <w:rsid w:val="001F1DE4"/>
    <w:rsid w:val="001F25B6"/>
    <w:rsid w:val="00211941"/>
    <w:rsid w:val="002212AF"/>
    <w:rsid w:val="0022264E"/>
    <w:rsid w:val="00230E21"/>
    <w:rsid w:val="00240432"/>
    <w:rsid w:val="0024073F"/>
    <w:rsid w:val="00245DFC"/>
    <w:rsid w:val="002469C3"/>
    <w:rsid w:val="0025085E"/>
    <w:rsid w:val="002625A8"/>
    <w:rsid w:val="00265D9F"/>
    <w:rsid w:val="00270F32"/>
    <w:rsid w:val="002756F1"/>
    <w:rsid w:val="0028063C"/>
    <w:rsid w:val="002812FA"/>
    <w:rsid w:val="00284EB5"/>
    <w:rsid w:val="00287A5B"/>
    <w:rsid w:val="002901AC"/>
    <w:rsid w:val="00291A5A"/>
    <w:rsid w:val="002926AB"/>
    <w:rsid w:val="00292DE3"/>
    <w:rsid w:val="002978C6"/>
    <w:rsid w:val="002A0312"/>
    <w:rsid w:val="002A144B"/>
    <w:rsid w:val="002A1739"/>
    <w:rsid w:val="002A345D"/>
    <w:rsid w:val="002A49D7"/>
    <w:rsid w:val="002A51DB"/>
    <w:rsid w:val="002B7E35"/>
    <w:rsid w:val="002C1B13"/>
    <w:rsid w:val="002D0103"/>
    <w:rsid w:val="002D3D08"/>
    <w:rsid w:val="002D5AD3"/>
    <w:rsid w:val="002D6A05"/>
    <w:rsid w:val="002E3152"/>
    <w:rsid w:val="002E3D78"/>
    <w:rsid w:val="002F1782"/>
    <w:rsid w:val="002F77C1"/>
    <w:rsid w:val="00302B98"/>
    <w:rsid w:val="0030395C"/>
    <w:rsid w:val="00312771"/>
    <w:rsid w:val="00314304"/>
    <w:rsid w:val="003145A2"/>
    <w:rsid w:val="0031722E"/>
    <w:rsid w:val="00320057"/>
    <w:rsid w:val="003213E9"/>
    <w:rsid w:val="0033272A"/>
    <w:rsid w:val="0033437E"/>
    <w:rsid w:val="00335E0A"/>
    <w:rsid w:val="00341600"/>
    <w:rsid w:val="003436F9"/>
    <w:rsid w:val="0034495A"/>
    <w:rsid w:val="003460F7"/>
    <w:rsid w:val="00346431"/>
    <w:rsid w:val="00350AB8"/>
    <w:rsid w:val="003516FC"/>
    <w:rsid w:val="00351BC6"/>
    <w:rsid w:val="0035552A"/>
    <w:rsid w:val="00360557"/>
    <w:rsid w:val="00362C00"/>
    <w:rsid w:val="00372C8D"/>
    <w:rsid w:val="00375DE1"/>
    <w:rsid w:val="003943F4"/>
    <w:rsid w:val="00394673"/>
    <w:rsid w:val="003976E3"/>
    <w:rsid w:val="003A0DDF"/>
    <w:rsid w:val="003A1061"/>
    <w:rsid w:val="003A15A6"/>
    <w:rsid w:val="003A4CB1"/>
    <w:rsid w:val="003A725F"/>
    <w:rsid w:val="003B1029"/>
    <w:rsid w:val="003B5D29"/>
    <w:rsid w:val="003B69F2"/>
    <w:rsid w:val="003B6B34"/>
    <w:rsid w:val="003C1632"/>
    <w:rsid w:val="003D04AC"/>
    <w:rsid w:val="003D491E"/>
    <w:rsid w:val="003D4CAF"/>
    <w:rsid w:val="003D669C"/>
    <w:rsid w:val="003D77D5"/>
    <w:rsid w:val="003E217D"/>
    <w:rsid w:val="003E3A1E"/>
    <w:rsid w:val="003E4F09"/>
    <w:rsid w:val="003E537D"/>
    <w:rsid w:val="003E7A0E"/>
    <w:rsid w:val="003F4768"/>
    <w:rsid w:val="00400286"/>
    <w:rsid w:val="004033F0"/>
    <w:rsid w:val="00403ABC"/>
    <w:rsid w:val="00410FF4"/>
    <w:rsid w:val="0041211F"/>
    <w:rsid w:val="0041255F"/>
    <w:rsid w:val="00413FBE"/>
    <w:rsid w:val="00414CEF"/>
    <w:rsid w:val="004173BC"/>
    <w:rsid w:val="00421011"/>
    <w:rsid w:val="004229D1"/>
    <w:rsid w:val="00432AC0"/>
    <w:rsid w:val="00450619"/>
    <w:rsid w:val="00451B2E"/>
    <w:rsid w:val="00457777"/>
    <w:rsid w:val="00461907"/>
    <w:rsid w:val="004624AD"/>
    <w:rsid w:val="004637AB"/>
    <w:rsid w:val="00463F53"/>
    <w:rsid w:val="0046471B"/>
    <w:rsid w:val="00464DE5"/>
    <w:rsid w:val="00465058"/>
    <w:rsid w:val="004655E8"/>
    <w:rsid w:val="004764EC"/>
    <w:rsid w:val="00481051"/>
    <w:rsid w:val="00481ECF"/>
    <w:rsid w:val="00482032"/>
    <w:rsid w:val="00484CD8"/>
    <w:rsid w:val="004853FA"/>
    <w:rsid w:val="004879C0"/>
    <w:rsid w:val="00493C32"/>
    <w:rsid w:val="00496B32"/>
    <w:rsid w:val="00497DD5"/>
    <w:rsid w:val="004A1A14"/>
    <w:rsid w:val="004B4068"/>
    <w:rsid w:val="004B6F42"/>
    <w:rsid w:val="004B7498"/>
    <w:rsid w:val="004B7D8F"/>
    <w:rsid w:val="004C1B91"/>
    <w:rsid w:val="004C257E"/>
    <w:rsid w:val="004C7ED4"/>
    <w:rsid w:val="004D1EB5"/>
    <w:rsid w:val="004D4BDE"/>
    <w:rsid w:val="004D64B6"/>
    <w:rsid w:val="004D73DF"/>
    <w:rsid w:val="004E0ABD"/>
    <w:rsid w:val="004E1F9A"/>
    <w:rsid w:val="004E2628"/>
    <w:rsid w:val="004E2CE8"/>
    <w:rsid w:val="004E3340"/>
    <w:rsid w:val="004E33B9"/>
    <w:rsid w:val="004E61B5"/>
    <w:rsid w:val="004F3938"/>
    <w:rsid w:val="004F70AE"/>
    <w:rsid w:val="00500BE1"/>
    <w:rsid w:val="00512E06"/>
    <w:rsid w:val="005228DA"/>
    <w:rsid w:val="00523E8B"/>
    <w:rsid w:val="0053001E"/>
    <w:rsid w:val="00532A66"/>
    <w:rsid w:val="00532B57"/>
    <w:rsid w:val="005339B9"/>
    <w:rsid w:val="00540C6B"/>
    <w:rsid w:val="00542BF8"/>
    <w:rsid w:val="00557192"/>
    <w:rsid w:val="005572E7"/>
    <w:rsid w:val="005577D1"/>
    <w:rsid w:val="00557A63"/>
    <w:rsid w:val="00566986"/>
    <w:rsid w:val="00572F4A"/>
    <w:rsid w:val="00574602"/>
    <w:rsid w:val="0058439B"/>
    <w:rsid w:val="0059038B"/>
    <w:rsid w:val="00594AAA"/>
    <w:rsid w:val="005973F8"/>
    <w:rsid w:val="005A1E0D"/>
    <w:rsid w:val="005A2834"/>
    <w:rsid w:val="005A6A11"/>
    <w:rsid w:val="005B0561"/>
    <w:rsid w:val="005B18AA"/>
    <w:rsid w:val="005B3AE9"/>
    <w:rsid w:val="005B44CC"/>
    <w:rsid w:val="005B462E"/>
    <w:rsid w:val="005B73BD"/>
    <w:rsid w:val="005C2436"/>
    <w:rsid w:val="005C61AD"/>
    <w:rsid w:val="005C71E9"/>
    <w:rsid w:val="005C7285"/>
    <w:rsid w:val="005D63FA"/>
    <w:rsid w:val="005D69C2"/>
    <w:rsid w:val="005D73EF"/>
    <w:rsid w:val="005E1B91"/>
    <w:rsid w:val="005E4A39"/>
    <w:rsid w:val="005E78B2"/>
    <w:rsid w:val="005F1ECF"/>
    <w:rsid w:val="005F23F5"/>
    <w:rsid w:val="005F2652"/>
    <w:rsid w:val="005F467C"/>
    <w:rsid w:val="0060171B"/>
    <w:rsid w:val="0060769F"/>
    <w:rsid w:val="006210B4"/>
    <w:rsid w:val="00621FDD"/>
    <w:rsid w:val="0062340B"/>
    <w:rsid w:val="00625415"/>
    <w:rsid w:val="00625700"/>
    <w:rsid w:val="006269E1"/>
    <w:rsid w:val="00626DE1"/>
    <w:rsid w:val="006302D2"/>
    <w:rsid w:val="00631010"/>
    <w:rsid w:val="00632A56"/>
    <w:rsid w:val="00633BA1"/>
    <w:rsid w:val="00636686"/>
    <w:rsid w:val="00640A46"/>
    <w:rsid w:val="006424E3"/>
    <w:rsid w:val="00642667"/>
    <w:rsid w:val="00645CA9"/>
    <w:rsid w:val="00647CC5"/>
    <w:rsid w:val="00647CDC"/>
    <w:rsid w:val="00650A96"/>
    <w:rsid w:val="0065260F"/>
    <w:rsid w:val="00652CCD"/>
    <w:rsid w:val="00653423"/>
    <w:rsid w:val="006549FD"/>
    <w:rsid w:val="006552A2"/>
    <w:rsid w:val="006566B4"/>
    <w:rsid w:val="00670B30"/>
    <w:rsid w:val="00670D1F"/>
    <w:rsid w:val="00672084"/>
    <w:rsid w:val="00672FC3"/>
    <w:rsid w:val="00675661"/>
    <w:rsid w:val="006817DF"/>
    <w:rsid w:val="00683B17"/>
    <w:rsid w:val="00686574"/>
    <w:rsid w:val="00686D9F"/>
    <w:rsid w:val="00694162"/>
    <w:rsid w:val="006946CF"/>
    <w:rsid w:val="00694FB8"/>
    <w:rsid w:val="006954B2"/>
    <w:rsid w:val="006A127F"/>
    <w:rsid w:val="006A38F8"/>
    <w:rsid w:val="006A44DA"/>
    <w:rsid w:val="006A4DF9"/>
    <w:rsid w:val="006B099B"/>
    <w:rsid w:val="006B3EDA"/>
    <w:rsid w:val="006B4180"/>
    <w:rsid w:val="006B5347"/>
    <w:rsid w:val="006C2464"/>
    <w:rsid w:val="006C256E"/>
    <w:rsid w:val="006C48EE"/>
    <w:rsid w:val="006C64EE"/>
    <w:rsid w:val="006D28B5"/>
    <w:rsid w:val="006D3947"/>
    <w:rsid w:val="006D5097"/>
    <w:rsid w:val="006D5551"/>
    <w:rsid w:val="006D5EE2"/>
    <w:rsid w:val="006D686F"/>
    <w:rsid w:val="006D758A"/>
    <w:rsid w:val="006D7AFC"/>
    <w:rsid w:val="006E2349"/>
    <w:rsid w:val="006E3B31"/>
    <w:rsid w:val="006E429E"/>
    <w:rsid w:val="006E4E70"/>
    <w:rsid w:val="006E7A92"/>
    <w:rsid w:val="006F0FA0"/>
    <w:rsid w:val="006F20A7"/>
    <w:rsid w:val="00700056"/>
    <w:rsid w:val="00707CAB"/>
    <w:rsid w:val="0071597A"/>
    <w:rsid w:val="00715D3E"/>
    <w:rsid w:val="00723F5E"/>
    <w:rsid w:val="00725E11"/>
    <w:rsid w:val="0072638C"/>
    <w:rsid w:val="007342FA"/>
    <w:rsid w:val="00740B46"/>
    <w:rsid w:val="00741059"/>
    <w:rsid w:val="00741F33"/>
    <w:rsid w:val="007421FF"/>
    <w:rsid w:val="0075387E"/>
    <w:rsid w:val="00753FF1"/>
    <w:rsid w:val="00754AC8"/>
    <w:rsid w:val="00763B7F"/>
    <w:rsid w:val="00764556"/>
    <w:rsid w:val="00765ADC"/>
    <w:rsid w:val="00765D72"/>
    <w:rsid w:val="0076606B"/>
    <w:rsid w:val="00767F3D"/>
    <w:rsid w:val="00772A5E"/>
    <w:rsid w:val="00772F6E"/>
    <w:rsid w:val="007809ED"/>
    <w:rsid w:val="00782E6C"/>
    <w:rsid w:val="00783314"/>
    <w:rsid w:val="0078632E"/>
    <w:rsid w:val="007867BC"/>
    <w:rsid w:val="0079272C"/>
    <w:rsid w:val="00793948"/>
    <w:rsid w:val="00793EA6"/>
    <w:rsid w:val="00794E38"/>
    <w:rsid w:val="00794F18"/>
    <w:rsid w:val="007A0D63"/>
    <w:rsid w:val="007A3EB3"/>
    <w:rsid w:val="007A5882"/>
    <w:rsid w:val="007B51D6"/>
    <w:rsid w:val="007B7BAF"/>
    <w:rsid w:val="007C6FBC"/>
    <w:rsid w:val="007C75EF"/>
    <w:rsid w:val="007D0340"/>
    <w:rsid w:val="007D4D29"/>
    <w:rsid w:val="007D5764"/>
    <w:rsid w:val="007D68CF"/>
    <w:rsid w:val="007E21DF"/>
    <w:rsid w:val="007E3D06"/>
    <w:rsid w:val="007E571B"/>
    <w:rsid w:val="007E7EEC"/>
    <w:rsid w:val="007F1599"/>
    <w:rsid w:val="007F3274"/>
    <w:rsid w:val="007F602A"/>
    <w:rsid w:val="007F6BA5"/>
    <w:rsid w:val="00812CD4"/>
    <w:rsid w:val="00813A62"/>
    <w:rsid w:val="008150DE"/>
    <w:rsid w:val="00815FF4"/>
    <w:rsid w:val="00825AE8"/>
    <w:rsid w:val="00826C60"/>
    <w:rsid w:val="0083231D"/>
    <w:rsid w:val="00832F0A"/>
    <w:rsid w:val="00835F5F"/>
    <w:rsid w:val="00836A87"/>
    <w:rsid w:val="00836DD1"/>
    <w:rsid w:val="0084564A"/>
    <w:rsid w:val="00850822"/>
    <w:rsid w:val="00854769"/>
    <w:rsid w:val="0086101B"/>
    <w:rsid w:val="00865183"/>
    <w:rsid w:val="00865246"/>
    <w:rsid w:val="00865AE6"/>
    <w:rsid w:val="008672F6"/>
    <w:rsid w:val="008701BE"/>
    <w:rsid w:val="00871DB5"/>
    <w:rsid w:val="00872B9A"/>
    <w:rsid w:val="008805BA"/>
    <w:rsid w:val="0088229C"/>
    <w:rsid w:val="00884F86"/>
    <w:rsid w:val="00890AD9"/>
    <w:rsid w:val="00893E9F"/>
    <w:rsid w:val="00893F96"/>
    <w:rsid w:val="008A6B5E"/>
    <w:rsid w:val="008B171B"/>
    <w:rsid w:val="008B3425"/>
    <w:rsid w:val="008B37DF"/>
    <w:rsid w:val="008C0D4F"/>
    <w:rsid w:val="008C115F"/>
    <w:rsid w:val="008C1695"/>
    <w:rsid w:val="008E1D67"/>
    <w:rsid w:val="008E2D01"/>
    <w:rsid w:val="008E39C7"/>
    <w:rsid w:val="008F3C35"/>
    <w:rsid w:val="008F5608"/>
    <w:rsid w:val="008F5E26"/>
    <w:rsid w:val="008F62CC"/>
    <w:rsid w:val="00902F78"/>
    <w:rsid w:val="009054FF"/>
    <w:rsid w:val="0091371C"/>
    <w:rsid w:val="009201B0"/>
    <w:rsid w:val="00925532"/>
    <w:rsid w:val="00927A5F"/>
    <w:rsid w:val="00933208"/>
    <w:rsid w:val="00934567"/>
    <w:rsid w:val="009355CF"/>
    <w:rsid w:val="0094120D"/>
    <w:rsid w:val="009427BF"/>
    <w:rsid w:val="009513C5"/>
    <w:rsid w:val="009524A8"/>
    <w:rsid w:val="00964A04"/>
    <w:rsid w:val="00970C9A"/>
    <w:rsid w:val="0097133C"/>
    <w:rsid w:val="00975E15"/>
    <w:rsid w:val="00981D92"/>
    <w:rsid w:val="00986D45"/>
    <w:rsid w:val="00990618"/>
    <w:rsid w:val="009A22DB"/>
    <w:rsid w:val="009A35D0"/>
    <w:rsid w:val="009A4367"/>
    <w:rsid w:val="009B191D"/>
    <w:rsid w:val="009B308F"/>
    <w:rsid w:val="009B4793"/>
    <w:rsid w:val="009B7310"/>
    <w:rsid w:val="009C5143"/>
    <w:rsid w:val="009C5C2C"/>
    <w:rsid w:val="009C77D1"/>
    <w:rsid w:val="009C7826"/>
    <w:rsid w:val="009D084A"/>
    <w:rsid w:val="009D18D3"/>
    <w:rsid w:val="009D257C"/>
    <w:rsid w:val="009E1167"/>
    <w:rsid w:val="009E134D"/>
    <w:rsid w:val="009E3204"/>
    <w:rsid w:val="009E76BF"/>
    <w:rsid w:val="009F3216"/>
    <w:rsid w:val="009F5267"/>
    <w:rsid w:val="009F7F20"/>
    <w:rsid w:val="00A00807"/>
    <w:rsid w:val="00A024C6"/>
    <w:rsid w:val="00A05590"/>
    <w:rsid w:val="00A05C7F"/>
    <w:rsid w:val="00A062DA"/>
    <w:rsid w:val="00A11768"/>
    <w:rsid w:val="00A14915"/>
    <w:rsid w:val="00A15283"/>
    <w:rsid w:val="00A17328"/>
    <w:rsid w:val="00A227D7"/>
    <w:rsid w:val="00A255A5"/>
    <w:rsid w:val="00A26FB9"/>
    <w:rsid w:val="00A2735D"/>
    <w:rsid w:val="00A31881"/>
    <w:rsid w:val="00A31AB2"/>
    <w:rsid w:val="00A364BC"/>
    <w:rsid w:val="00A45943"/>
    <w:rsid w:val="00A5144F"/>
    <w:rsid w:val="00A53D4B"/>
    <w:rsid w:val="00A55DBB"/>
    <w:rsid w:val="00A601F0"/>
    <w:rsid w:val="00A61FA3"/>
    <w:rsid w:val="00A66338"/>
    <w:rsid w:val="00A71986"/>
    <w:rsid w:val="00A80E00"/>
    <w:rsid w:val="00A828F2"/>
    <w:rsid w:val="00A85905"/>
    <w:rsid w:val="00A86E91"/>
    <w:rsid w:val="00A91CE0"/>
    <w:rsid w:val="00A91E72"/>
    <w:rsid w:val="00A932AF"/>
    <w:rsid w:val="00A9433F"/>
    <w:rsid w:val="00A94AE2"/>
    <w:rsid w:val="00AA3735"/>
    <w:rsid w:val="00AA5C5F"/>
    <w:rsid w:val="00AA6B03"/>
    <w:rsid w:val="00AB386E"/>
    <w:rsid w:val="00AB5D86"/>
    <w:rsid w:val="00AB6556"/>
    <w:rsid w:val="00AB6BBF"/>
    <w:rsid w:val="00AC0AF3"/>
    <w:rsid w:val="00AC234C"/>
    <w:rsid w:val="00AC37A4"/>
    <w:rsid w:val="00AD0380"/>
    <w:rsid w:val="00AD156D"/>
    <w:rsid w:val="00AE0F98"/>
    <w:rsid w:val="00AE5085"/>
    <w:rsid w:val="00AE5882"/>
    <w:rsid w:val="00AE5956"/>
    <w:rsid w:val="00AE63C7"/>
    <w:rsid w:val="00AF1364"/>
    <w:rsid w:val="00AF7B34"/>
    <w:rsid w:val="00B04A19"/>
    <w:rsid w:val="00B10C12"/>
    <w:rsid w:val="00B114C8"/>
    <w:rsid w:val="00B1336D"/>
    <w:rsid w:val="00B20292"/>
    <w:rsid w:val="00B22DB4"/>
    <w:rsid w:val="00B302DA"/>
    <w:rsid w:val="00B32A4C"/>
    <w:rsid w:val="00B342CA"/>
    <w:rsid w:val="00B37C78"/>
    <w:rsid w:val="00B41F44"/>
    <w:rsid w:val="00B51611"/>
    <w:rsid w:val="00B52CF7"/>
    <w:rsid w:val="00B60650"/>
    <w:rsid w:val="00B60CEB"/>
    <w:rsid w:val="00B618F8"/>
    <w:rsid w:val="00B64DD3"/>
    <w:rsid w:val="00B71A5D"/>
    <w:rsid w:val="00B82D76"/>
    <w:rsid w:val="00B83C04"/>
    <w:rsid w:val="00B85994"/>
    <w:rsid w:val="00B95260"/>
    <w:rsid w:val="00BA3F32"/>
    <w:rsid w:val="00BA7286"/>
    <w:rsid w:val="00BA7532"/>
    <w:rsid w:val="00BA7FA7"/>
    <w:rsid w:val="00BB1B59"/>
    <w:rsid w:val="00BB4A0A"/>
    <w:rsid w:val="00BC113C"/>
    <w:rsid w:val="00BC1737"/>
    <w:rsid w:val="00BC7B27"/>
    <w:rsid w:val="00BD5092"/>
    <w:rsid w:val="00BD5D4F"/>
    <w:rsid w:val="00BD6450"/>
    <w:rsid w:val="00BE0CFB"/>
    <w:rsid w:val="00BE1BB8"/>
    <w:rsid w:val="00BE42A0"/>
    <w:rsid w:val="00BE469C"/>
    <w:rsid w:val="00C02A51"/>
    <w:rsid w:val="00C063EA"/>
    <w:rsid w:val="00C20251"/>
    <w:rsid w:val="00C21C3E"/>
    <w:rsid w:val="00C22862"/>
    <w:rsid w:val="00C2342E"/>
    <w:rsid w:val="00C235E4"/>
    <w:rsid w:val="00C272BF"/>
    <w:rsid w:val="00C27F3F"/>
    <w:rsid w:val="00C3001F"/>
    <w:rsid w:val="00C3329E"/>
    <w:rsid w:val="00C41343"/>
    <w:rsid w:val="00C5441C"/>
    <w:rsid w:val="00C54EE9"/>
    <w:rsid w:val="00C5529D"/>
    <w:rsid w:val="00C560E2"/>
    <w:rsid w:val="00C57372"/>
    <w:rsid w:val="00C610A8"/>
    <w:rsid w:val="00C63353"/>
    <w:rsid w:val="00C63D0E"/>
    <w:rsid w:val="00C64AC2"/>
    <w:rsid w:val="00C72794"/>
    <w:rsid w:val="00C73C52"/>
    <w:rsid w:val="00C81A09"/>
    <w:rsid w:val="00C832A6"/>
    <w:rsid w:val="00C83920"/>
    <w:rsid w:val="00C84DAB"/>
    <w:rsid w:val="00C87E5F"/>
    <w:rsid w:val="00C933D6"/>
    <w:rsid w:val="00C93E68"/>
    <w:rsid w:val="00C96542"/>
    <w:rsid w:val="00C96977"/>
    <w:rsid w:val="00C97242"/>
    <w:rsid w:val="00C97E1C"/>
    <w:rsid w:val="00CA036E"/>
    <w:rsid w:val="00CA2D62"/>
    <w:rsid w:val="00CA40F6"/>
    <w:rsid w:val="00CB0665"/>
    <w:rsid w:val="00CB08F9"/>
    <w:rsid w:val="00CB44C0"/>
    <w:rsid w:val="00CB6B12"/>
    <w:rsid w:val="00CB6C47"/>
    <w:rsid w:val="00CB7408"/>
    <w:rsid w:val="00CB7BD7"/>
    <w:rsid w:val="00CC0CAD"/>
    <w:rsid w:val="00CC5DAB"/>
    <w:rsid w:val="00CD2736"/>
    <w:rsid w:val="00CD46F7"/>
    <w:rsid w:val="00CE1175"/>
    <w:rsid w:val="00CE4B01"/>
    <w:rsid w:val="00CF154E"/>
    <w:rsid w:val="00D02CC7"/>
    <w:rsid w:val="00D06A2A"/>
    <w:rsid w:val="00D110F8"/>
    <w:rsid w:val="00D12026"/>
    <w:rsid w:val="00D22361"/>
    <w:rsid w:val="00D23F74"/>
    <w:rsid w:val="00D24B73"/>
    <w:rsid w:val="00D2557F"/>
    <w:rsid w:val="00D30636"/>
    <w:rsid w:val="00D33024"/>
    <w:rsid w:val="00D34E77"/>
    <w:rsid w:val="00D42BD1"/>
    <w:rsid w:val="00D5341D"/>
    <w:rsid w:val="00D53598"/>
    <w:rsid w:val="00D559DC"/>
    <w:rsid w:val="00D57E20"/>
    <w:rsid w:val="00D6170F"/>
    <w:rsid w:val="00D62BC8"/>
    <w:rsid w:val="00D648C7"/>
    <w:rsid w:val="00D724C5"/>
    <w:rsid w:val="00D81AA0"/>
    <w:rsid w:val="00DA3C10"/>
    <w:rsid w:val="00DA7BDB"/>
    <w:rsid w:val="00DB2969"/>
    <w:rsid w:val="00DB3345"/>
    <w:rsid w:val="00DC4697"/>
    <w:rsid w:val="00DC50FA"/>
    <w:rsid w:val="00DC6832"/>
    <w:rsid w:val="00DD286D"/>
    <w:rsid w:val="00DD5574"/>
    <w:rsid w:val="00DD75C1"/>
    <w:rsid w:val="00DE021E"/>
    <w:rsid w:val="00DE4E99"/>
    <w:rsid w:val="00DF1B14"/>
    <w:rsid w:val="00DF1B88"/>
    <w:rsid w:val="00DF2F28"/>
    <w:rsid w:val="00DF4564"/>
    <w:rsid w:val="00DF67B2"/>
    <w:rsid w:val="00E03F85"/>
    <w:rsid w:val="00E05CD1"/>
    <w:rsid w:val="00E23ECD"/>
    <w:rsid w:val="00E46671"/>
    <w:rsid w:val="00E62688"/>
    <w:rsid w:val="00E72805"/>
    <w:rsid w:val="00E72DFC"/>
    <w:rsid w:val="00E73CF5"/>
    <w:rsid w:val="00E748BF"/>
    <w:rsid w:val="00E801F6"/>
    <w:rsid w:val="00E80ABB"/>
    <w:rsid w:val="00E9042B"/>
    <w:rsid w:val="00E937A3"/>
    <w:rsid w:val="00E94BEA"/>
    <w:rsid w:val="00E9547C"/>
    <w:rsid w:val="00E95EFF"/>
    <w:rsid w:val="00E95FCF"/>
    <w:rsid w:val="00EA09DE"/>
    <w:rsid w:val="00EA1CE9"/>
    <w:rsid w:val="00EA2910"/>
    <w:rsid w:val="00EA3076"/>
    <w:rsid w:val="00EA4664"/>
    <w:rsid w:val="00EA7594"/>
    <w:rsid w:val="00EA7808"/>
    <w:rsid w:val="00EB0456"/>
    <w:rsid w:val="00EB0CB2"/>
    <w:rsid w:val="00EC02C7"/>
    <w:rsid w:val="00EC3162"/>
    <w:rsid w:val="00EC3F62"/>
    <w:rsid w:val="00EC46CF"/>
    <w:rsid w:val="00EC6D18"/>
    <w:rsid w:val="00ED0749"/>
    <w:rsid w:val="00ED6D34"/>
    <w:rsid w:val="00ED7CB5"/>
    <w:rsid w:val="00EE260A"/>
    <w:rsid w:val="00EE28DB"/>
    <w:rsid w:val="00EE34A7"/>
    <w:rsid w:val="00EE635A"/>
    <w:rsid w:val="00EF0AB0"/>
    <w:rsid w:val="00EF3321"/>
    <w:rsid w:val="00EF7301"/>
    <w:rsid w:val="00EF7E82"/>
    <w:rsid w:val="00F00EFC"/>
    <w:rsid w:val="00F064F2"/>
    <w:rsid w:val="00F10116"/>
    <w:rsid w:val="00F10B25"/>
    <w:rsid w:val="00F11631"/>
    <w:rsid w:val="00F12068"/>
    <w:rsid w:val="00F1531F"/>
    <w:rsid w:val="00F16FEF"/>
    <w:rsid w:val="00F17C87"/>
    <w:rsid w:val="00F20645"/>
    <w:rsid w:val="00F31959"/>
    <w:rsid w:val="00F331C0"/>
    <w:rsid w:val="00F355C9"/>
    <w:rsid w:val="00F43357"/>
    <w:rsid w:val="00F43AF8"/>
    <w:rsid w:val="00F5423B"/>
    <w:rsid w:val="00F561E2"/>
    <w:rsid w:val="00F57961"/>
    <w:rsid w:val="00F57A10"/>
    <w:rsid w:val="00F6068A"/>
    <w:rsid w:val="00F7428A"/>
    <w:rsid w:val="00F758B6"/>
    <w:rsid w:val="00F927B3"/>
    <w:rsid w:val="00F9437D"/>
    <w:rsid w:val="00FA19D5"/>
    <w:rsid w:val="00FA24B6"/>
    <w:rsid w:val="00FA79F1"/>
    <w:rsid w:val="00FB4026"/>
    <w:rsid w:val="00FC6DF9"/>
    <w:rsid w:val="00FC7255"/>
    <w:rsid w:val="00FC7950"/>
    <w:rsid w:val="00FD13B0"/>
    <w:rsid w:val="00FD13CA"/>
    <w:rsid w:val="00FD3437"/>
    <w:rsid w:val="00FD3B97"/>
    <w:rsid w:val="00FD3D7D"/>
    <w:rsid w:val="00FE0876"/>
    <w:rsid w:val="00FE21AB"/>
    <w:rsid w:val="00FE5951"/>
    <w:rsid w:val="00FF1833"/>
    <w:rsid w:val="00FF3180"/>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4E33B9"/>
    <w:pPr>
      <w:keepNext/>
      <w:keepLines/>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4E33B9"/>
    <w:pPr>
      <w:keepLines/>
      <w:numPr>
        <w:numId w:val="11"/>
      </w:numPr>
      <w:tabs>
        <w:tab w:val="left" w:pos="567"/>
        <w:tab w:val="left" w:pos="1701"/>
      </w:tabs>
      <w:spacing w:before="240"/>
      <w:ind w:left="567" w:hanging="584"/>
      <w:jc w:val="both"/>
    </w:pPr>
    <w:rPr>
      <w:b/>
      <w:i w:val="0"/>
      <w:smallCaps/>
      <w:color w:val="436E91"/>
      <w:sz w:val="22"/>
      <w:szCs w:val="22"/>
    </w:rPr>
  </w:style>
  <w:style w:type="paragraph" w:customStyle="1" w:styleId="09Titre111-">
    <w:name w:val="09 Titre 1.1.1 -"/>
    <w:basedOn w:val="08Titre11-"/>
    <w:qFormat/>
    <w:rsid w:val="00741059"/>
    <w:pPr>
      <w:numPr>
        <w:ilvl w:val="3"/>
      </w:numPr>
    </w:pPr>
    <w:rPr>
      <w:b w:val="0"/>
      <w:smallCaps w:val="0"/>
      <w:color w:val="000000"/>
      <w:u w:val="non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Normal3">
    <w:name w:val="Normal3"/>
    <w:basedOn w:val="Normal"/>
    <w:rsid w:val="00CC5DAB"/>
    <w:pPr>
      <w:ind w:left="567"/>
      <w:jc w:val="both"/>
    </w:pPr>
    <w:rPr>
      <w:sz w:val="24"/>
    </w:rPr>
  </w:style>
  <w:style w:type="paragraph" w:customStyle="1" w:styleId="13ConventionTitres">
    <w:name w:val="13 Convention Titres"/>
    <w:basedOn w:val="Normal"/>
    <w:qFormat/>
    <w:rsid w:val="00793EA6"/>
    <w:pPr>
      <w:keepNext/>
      <w:keepLines/>
      <w:numPr>
        <w:numId w:val="33"/>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793EA6"/>
    <w:pPr>
      <w:numPr>
        <w:numId w:val="34"/>
      </w:numPr>
      <w:spacing w:before="240" w:after="240"/>
      <w:jc w:val="both"/>
    </w:pPr>
  </w:style>
  <w:style w:type="paragraph" w:styleId="Notedebasdepage">
    <w:name w:val="footnote text"/>
    <w:basedOn w:val="Normal"/>
    <w:link w:val="NotedebasdepageCar"/>
    <w:uiPriority w:val="99"/>
    <w:semiHidden/>
    <w:unhideWhenUsed/>
    <w:rsid w:val="00C063EA"/>
    <w:rPr>
      <w:sz w:val="20"/>
    </w:rPr>
  </w:style>
  <w:style w:type="character" w:customStyle="1" w:styleId="NotedebasdepageCar">
    <w:name w:val="Note de bas de page Car"/>
    <w:basedOn w:val="Policepardfaut"/>
    <w:link w:val="Notedebasdepage"/>
    <w:uiPriority w:val="99"/>
    <w:semiHidden/>
    <w:rsid w:val="00C063EA"/>
    <w:rPr>
      <w:rFonts w:ascii="Arial" w:hAnsi="Arial"/>
    </w:rPr>
  </w:style>
  <w:style w:type="character" w:styleId="Appelnotedebasdep">
    <w:name w:val="footnote reference"/>
    <w:basedOn w:val="Policepardfaut"/>
    <w:uiPriority w:val="99"/>
    <w:semiHidden/>
    <w:unhideWhenUsed/>
    <w:rsid w:val="00C063EA"/>
    <w:rPr>
      <w:vertAlign w:val="superscript"/>
    </w:rPr>
  </w:style>
  <w:style w:type="paragraph" w:styleId="Rvision">
    <w:name w:val="Revision"/>
    <w:hidden/>
    <w:uiPriority w:val="99"/>
    <w:semiHidden/>
    <w:rsid w:val="00AE0F98"/>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593515020">
      <w:bodyDiv w:val="1"/>
      <w:marLeft w:val="0"/>
      <w:marRight w:val="0"/>
      <w:marTop w:val="0"/>
      <w:marBottom w:val="0"/>
      <w:divBdr>
        <w:top w:val="none" w:sz="0" w:space="0" w:color="auto"/>
        <w:left w:val="none" w:sz="0" w:space="0" w:color="auto"/>
        <w:bottom w:val="none" w:sz="0" w:space="0" w:color="auto"/>
        <w:right w:val="none" w:sz="0" w:space="0" w:color="auto"/>
      </w:divBdr>
    </w:div>
    <w:div w:id="648049407">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64754553">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attestations.fr" TargetMode="Externa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CB75-759F-4BFA-AA2C-694551EF6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4510</Words>
  <Characters>24806</Characters>
  <Application>Microsoft Office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29258</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Pierre Alexandre ROYER</cp:lastModifiedBy>
  <cp:revision>81</cp:revision>
  <cp:lastPrinted>2020-02-03T14:28:00Z</cp:lastPrinted>
  <dcterms:created xsi:type="dcterms:W3CDTF">2025-04-09T13:43:00Z</dcterms:created>
  <dcterms:modified xsi:type="dcterms:W3CDTF">2025-06-25T09:01:00Z</dcterms:modified>
</cp:coreProperties>
</file>